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422E0B" w:rsidP="00F91ED4">
      <w:pPr>
        <w:pStyle w:val="DocumentTitle"/>
      </w:pPr>
      <w:sdt>
        <w:sdtPr>
          <w:alias w:val="Highlight title to type in your document title"/>
          <w:id w:val="-1422871033"/>
          <w:placeholder>
            <w:docPart w:val="3C4BCADEA9134A519FFD70BD9ADD6E5B"/>
          </w:placeholder>
        </w:sdtPr>
        <w:sdtEndPr/>
        <w:sdtContent>
          <w:r w:rsidR="0058503C">
            <w:t>Diving Project Plan (DPP) Concordance Table</w:t>
          </w:r>
        </w:sdtContent>
      </w:sdt>
    </w:p>
    <w:sdt>
      <w:sdtPr>
        <w:alias w:val="Use Drop down or type your own - it will autofill header field"/>
        <w:tag w:val="Document_Type"/>
        <w:id w:val="109256046"/>
        <w:placeholder>
          <w:docPart w:val="49393772B0784F8997127D9B2DFD122D"/>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201C55" w:rsidRDefault="0058503C" w:rsidP="003320FA">
          <w:pPr>
            <w:pStyle w:val="DocTypeinBody"/>
          </w:pPr>
          <w:r>
            <w:t>Form</w:t>
          </w:r>
        </w:p>
      </w:sdtContent>
    </w:sdt>
    <w:p w:rsidR="00201C55" w:rsidRPr="00201C55" w:rsidRDefault="00201C55" w:rsidP="00201C55">
      <w:pPr>
        <w:spacing w:before="0" w:after="0" w:line="80" w:lineRule="exact"/>
        <w:contextualSpacing/>
        <w:rPr>
          <w:vanish/>
          <w:sz w:val="14"/>
          <w:vertAlign w:val="superscript"/>
        </w:rPr>
      </w:pPr>
    </w:p>
    <w:p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3A6F28DE132A4C319A67018CA6879D2E"/>
          </w:placeholder>
        </w:sdtPr>
        <w:sdtEndPr/>
        <w:sdtContent>
          <w:r w:rsidR="00422E0B">
            <w:fldChar w:fldCharType="begin"/>
          </w:r>
          <w:r w:rsidR="00422E0B">
            <w:instrText xml:space="preserve"> DOCPROPERTY  Objective-FileNumber  \* MERGEFORMAT </w:instrText>
          </w:r>
          <w:r w:rsidR="00422E0B">
            <w:fldChar w:fldCharType="separate"/>
          </w:r>
          <w:r w:rsidR="009030FA">
            <w:t>N-04500-FM1453</w:t>
          </w:r>
          <w:r w:rsidR="00422E0B">
            <w:fldChar w:fldCharType="end"/>
          </w:r>
        </w:sdtContent>
      </w:sdt>
      <w:r w:rsidRPr="001264E4">
        <w:t xml:space="preserve"> </w:t>
      </w:r>
      <w:bookmarkEnd w:id="0"/>
      <w:r w:rsidR="00724F6D">
        <w:t xml:space="preserve"> </w:t>
      </w:r>
      <w:r w:rsidR="0046743E">
        <w:t xml:space="preserve"> </w:t>
      </w:r>
      <w:sdt>
        <w:sdtPr>
          <w:alias w:val="Auto update once saved in Objective"/>
          <w:tag w:val="Auto update once saved in Objective"/>
          <w:id w:val="-643967575"/>
          <w:placeholder>
            <w:docPart w:val="3A6F28DE132A4C319A67018CA6879D2E"/>
          </w:placeholder>
        </w:sdtPr>
        <w:sdtEndPr/>
        <w:sdtContent>
          <w:r w:rsidR="00422E0B">
            <w:fldChar w:fldCharType="begin"/>
          </w:r>
          <w:r w:rsidR="00422E0B">
            <w:instrText xml:space="preserve"> DOCPROPERTY  Objective-Id  \* MERGEFORMAT </w:instrText>
          </w:r>
          <w:r w:rsidR="00422E0B">
            <w:fldChar w:fldCharType="separate"/>
          </w:r>
          <w:r w:rsidR="009030FA">
            <w:t>A370167</w:t>
          </w:r>
          <w:r w:rsidR="00422E0B">
            <w:fldChar w:fldCharType="end"/>
          </w:r>
        </w:sdtContent>
      </w:sdt>
    </w:p>
    <w:p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3A6F28DE132A4C319A67018CA6879D2E"/>
          </w:placeholder>
        </w:sdtPr>
        <w:sdtEndPr/>
        <w:sdtContent>
          <w:r w:rsidR="009030FA">
            <w:t>5</w:t>
          </w:r>
          <w:r w:rsidR="009D1D6B">
            <w:t>/0</w:t>
          </w:r>
          <w:r w:rsidR="00724F6D">
            <w:t>5</w:t>
          </w:r>
          <w:r w:rsidR="009D1D6B">
            <w:t>/2020</w:t>
          </w:r>
        </w:sdtContent>
      </w:sdt>
      <w:bookmarkEnd w:id="1"/>
      <w:r w:rsidR="00422E0B">
        <w:pict w14:anchorId="30091366">
          <v:rect id="_x0000_i1025" style="width:0;height:1.5pt" o:hralign="center" o:hrstd="t" o:hr="t" fillcolor="#a0a0a0" stroked="f"/>
        </w:pict>
      </w:r>
    </w:p>
    <w:p w:rsidR="00724F6D" w:rsidRPr="00724F6D" w:rsidRDefault="00724F6D" w:rsidP="00724F6D">
      <w:pPr>
        <w:spacing w:before="0" w:after="200" w:line="240" w:lineRule="auto"/>
        <w:jc w:val="both"/>
        <w:rPr>
          <w:rFonts w:eastAsia="Calibri" w:cs="Times New Roman"/>
          <w:color w:val="auto"/>
          <w:sz w:val="20"/>
          <w:szCs w:val="20"/>
        </w:rPr>
      </w:pPr>
      <w:r w:rsidRPr="00724F6D">
        <w:rPr>
          <w:rFonts w:eastAsia="Calibri" w:cs="Times New Roman"/>
          <w:color w:val="auto"/>
          <w:sz w:val="20"/>
          <w:szCs w:val="20"/>
        </w:rPr>
        <w:t>Completion of this table is not a requirement. However, doing so may help ensure that all required subject matter is covered in your submission to the operator for the diving project (or NOPSEMA, if there is no operator for the diving project). If completed, please attach a copy to your DPP.</w:t>
      </w:r>
    </w:p>
    <w:p w:rsidR="00724F6D" w:rsidRPr="00724F6D" w:rsidRDefault="00724F6D" w:rsidP="00724F6D">
      <w:pPr>
        <w:spacing w:before="0" w:after="200" w:line="240" w:lineRule="auto"/>
        <w:jc w:val="both"/>
        <w:rPr>
          <w:rFonts w:eastAsia="Calibri" w:cs="Times New Roman"/>
          <w:b/>
          <w:color w:val="595959"/>
        </w:rPr>
      </w:pPr>
      <w:r w:rsidRPr="00724F6D">
        <w:rPr>
          <w:rFonts w:eastAsia="Calibri" w:cs="Times New Roman"/>
          <w:b/>
          <w:color w:val="595959"/>
        </w:rPr>
        <w:t>Contents of a diving project plan (DPP) – Regulatory contents requirements</w:t>
      </w:r>
    </w:p>
    <w:p w:rsidR="00724F6D" w:rsidRPr="00724F6D" w:rsidRDefault="00724F6D" w:rsidP="00724F6D">
      <w:pPr>
        <w:spacing w:before="0" w:after="200" w:line="240" w:lineRule="auto"/>
        <w:jc w:val="both"/>
        <w:rPr>
          <w:rFonts w:eastAsia="Calibri" w:cs="Times New Roman"/>
          <w:color w:val="auto"/>
          <w:sz w:val="20"/>
          <w:szCs w:val="20"/>
        </w:rPr>
      </w:pPr>
      <w:r w:rsidRPr="00724F6D">
        <w:rPr>
          <w:rFonts w:eastAsia="Calibri" w:cs="Times New Roman"/>
          <w:color w:val="auto"/>
          <w:sz w:val="20"/>
          <w:szCs w:val="20"/>
        </w:rPr>
        <w:t xml:space="preserve">This table should be used to indicate which section(s) of the DPP address the regulatory content requirements of regulation 4.16 of the Commonwealth Offshore Petroleum and Greenhouse Gas Storage (Safety) Regulations 2009 and/or Victorian regulatory equivalent, including reference and comments as applicable. Note: all regulatory references </w:t>
      </w:r>
      <w:bookmarkStart w:id="2" w:name="_GoBack"/>
      <w:bookmarkEnd w:id="2"/>
      <w:r w:rsidRPr="00724F6D">
        <w:rPr>
          <w:rFonts w:eastAsia="Calibri" w:cs="Times New Roman"/>
          <w:color w:val="auto"/>
          <w:sz w:val="20"/>
          <w:szCs w:val="20"/>
        </w:rPr>
        <w:t>below are to the Commonwealth regulations unless otherwise specified. All references to the diving contractor’s diving safety management system (DSMS) should specify the relevant DSMS section to assist with the DPP verification and approval/acceptance process.  For further details, please refer to the ‘Contents of a diving project plan’ section of guidelines made by NOPSEMA under sub-regulation 4.4(1), as in force from time to time.</w:t>
      </w:r>
    </w:p>
    <w:tbl>
      <w:tblPr>
        <w:tblStyle w:val="TableGrid10"/>
        <w:tblW w:w="0" w:type="auto"/>
        <w:tblInd w:w="108" w:type="dxa"/>
        <w:tblLook w:val="04A0" w:firstRow="1" w:lastRow="0" w:firstColumn="1" w:lastColumn="0" w:noHBand="0" w:noVBand="1"/>
      </w:tblPr>
      <w:tblGrid>
        <w:gridCol w:w="1129"/>
        <w:gridCol w:w="4626"/>
        <w:gridCol w:w="3766"/>
      </w:tblGrid>
      <w:tr w:rsidR="00724F6D" w:rsidRPr="00724F6D" w:rsidTr="00724F6D">
        <w:trPr>
          <w:tblHeader/>
        </w:trPr>
        <w:tc>
          <w:tcPr>
            <w:tcW w:w="1134" w:type="dxa"/>
            <w:tcBorders>
              <w:right w:val="single" w:sz="4" w:space="0" w:color="FFFFFF"/>
            </w:tcBorders>
            <w:shd w:val="clear" w:color="auto" w:fill="262626"/>
          </w:tcPr>
          <w:p w:rsidR="00724F6D" w:rsidRPr="00724F6D" w:rsidRDefault="00724F6D" w:rsidP="00724F6D">
            <w:pPr>
              <w:spacing w:before="60" w:after="60"/>
              <w:jc w:val="center"/>
              <w:rPr>
                <w:rFonts w:eastAsia="Calibri" w:cs="Times New Roman"/>
                <w:b/>
                <w:sz w:val="20"/>
                <w:szCs w:val="20"/>
              </w:rPr>
            </w:pPr>
            <w:r w:rsidRPr="00724F6D">
              <w:rPr>
                <w:rFonts w:eastAsia="Calibri" w:cs="Times New Roman"/>
                <w:b/>
                <w:sz w:val="20"/>
                <w:szCs w:val="20"/>
              </w:rPr>
              <w:t>Reg</w:t>
            </w:r>
          </w:p>
        </w:tc>
        <w:tc>
          <w:tcPr>
            <w:tcW w:w="5103" w:type="dxa"/>
            <w:tcBorders>
              <w:left w:val="single" w:sz="4" w:space="0" w:color="FFFFFF"/>
              <w:right w:val="single" w:sz="4" w:space="0" w:color="FFFFFF"/>
            </w:tcBorders>
            <w:shd w:val="clear" w:color="auto" w:fill="262626"/>
          </w:tcPr>
          <w:p w:rsidR="00724F6D" w:rsidRPr="00724F6D" w:rsidRDefault="00724F6D" w:rsidP="00724F6D">
            <w:pPr>
              <w:spacing w:before="60" w:after="60"/>
              <w:rPr>
                <w:rFonts w:eastAsia="Calibri" w:cs="Times New Roman"/>
                <w:b/>
                <w:sz w:val="20"/>
                <w:szCs w:val="20"/>
              </w:rPr>
            </w:pPr>
            <w:r w:rsidRPr="00724F6D">
              <w:rPr>
                <w:rFonts w:eastAsia="Calibri" w:cs="Times New Roman"/>
                <w:b/>
                <w:sz w:val="20"/>
                <w:szCs w:val="20"/>
              </w:rPr>
              <w:t>Regulation</w:t>
            </w:r>
          </w:p>
        </w:tc>
        <w:tc>
          <w:tcPr>
            <w:tcW w:w="4337" w:type="dxa"/>
            <w:tcBorders>
              <w:left w:val="single" w:sz="4" w:space="0" w:color="FFFFFF"/>
            </w:tcBorders>
            <w:shd w:val="clear" w:color="auto" w:fill="262626"/>
          </w:tcPr>
          <w:p w:rsidR="00724F6D" w:rsidRPr="00724F6D" w:rsidRDefault="00724F6D" w:rsidP="00724F6D">
            <w:pPr>
              <w:spacing w:before="60" w:after="60"/>
              <w:rPr>
                <w:rFonts w:eastAsia="Calibri" w:cs="Times New Roman"/>
                <w:b/>
                <w:sz w:val="20"/>
                <w:szCs w:val="20"/>
              </w:rPr>
            </w:pPr>
            <w:r w:rsidRPr="00724F6D">
              <w:rPr>
                <w:rFonts w:eastAsia="Calibri" w:cs="Times New Roman"/>
                <w:b/>
                <w:sz w:val="20"/>
                <w:szCs w:val="20"/>
              </w:rPr>
              <w:t>Document reference and comments</w:t>
            </w:r>
          </w:p>
        </w:tc>
      </w:tr>
      <w:tr w:rsidR="00724F6D" w:rsidRPr="00724F6D" w:rsidTr="00724F6D">
        <w:tc>
          <w:tcPr>
            <w:tcW w:w="10574" w:type="dxa"/>
            <w:gridSpan w:val="3"/>
            <w:shd w:val="clear" w:color="auto" w:fill="BFBFBF"/>
          </w:tcPr>
          <w:p w:rsidR="00724F6D" w:rsidRPr="00724F6D" w:rsidRDefault="00724F6D" w:rsidP="00724F6D">
            <w:pPr>
              <w:spacing w:before="60" w:after="60"/>
              <w:rPr>
                <w:rFonts w:eastAsia="Calibri" w:cs="Calibri"/>
                <w:b/>
              </w:rPr>
            </w:pPr>
            <w:r w:rsidRPr="00724F6D">
              <w:rPr>
                <w:rFonts w:eastAsia="Calibri" w:cs="Calibri"/>
                <w:b/>
              </w:rPr>
              <w:t>Contents of DPP</w:t>
            </w:r>
          </w:p>
          <w:p w:rsidR="00724F6D" w:rsidRPr="00724F6D" w:rsidRDefault="00724F6D" w:rsidP="00724F6D">
            <w:pPr>
              <w:spacing w:before="60" w:after="60"/>
              <w:jc w:val="both"/>
              <w:rPr>
                <w:rFonts w:eastAsia="Calibri" w:cs="Times New Roman"/>
              </w:rPr>
            </w:pPr>
            <w:r w:rsidRPr="00724F6D">
              <w:rPr>
                <w:rFonts w:eastAsia="Calibri" w:cs="Times New Roman"/>
              </w:rPr>
              <w:t>The DPP is a detailed plan developed for a specific diving project. It forms the bridging document between the operator’s safety case and the diving contractor’s DSMS. The DPP must therefore identify assess and document the controls for all hazards associated with the diving project.  It must also provide contingency procedures for any foreseeable emergency.</w:t>
            </w:r>
          </w:p>
        </w:tc>
      </w:tr>
      <w:tr w:rsidR="00724F6D" w:rsidRPr="00724F6D" w:rsidTr="00EA7737">
        <w:trPr>
          <w:trHeight w:val="1147"/>
        </w:trPr>
        <w:tc>
          <w:tcPr>
            <w:tcW w:w="1134" w:type="dxa"/>
            <w:tcBorders>
              <w:top w:val="single" w:sz="4" w:space="0" w:color="auto"/>
            </w:tcBorders>
          </w:tcPr>
          <w:p w:rsidR="00724F6D" w:rsidRPr="00724F6D" w:rsidRDefault="00724F6D" w:rsidP="00724F6D">
            <w:pPr>
              <w:spacing w:before="60" w:after="60"/>
              <w:jc w:val="center"/>
              <w:rPr>
                <w:rFonts w:eastAsia="Calibri" w:cs="Times New Roman"/>
              </w:rPr>
            </w:pPr>
            <w:r w:rsidRPr="00724F6D">
              <w:rPr>
                <w:rFonts w:eastAsia="Calibri" w:cs="Times New Roman"/>
              </w:rPr>
              <w:t>4.16(1)(a)</w:t>
            </w:r>
          </w:p>
        </w:tc>
        <w:tc>
          <w:tcPr>
            <w:tcW w:w="5103" w:type="dxa"/>
            <w:tcBorders>
              <w:top w:val="single" w:sz="4" w:space="0" w:color="auto"/>
            </w:tcBorders>
          </w:tcPr>
          <w:p w:rsidR="00724F6D" w:rsidRPr="00724F6D" w:rsidRDefault="00724F6D" w:rsidP="00724F6D">
            <w:pPr>
              <w:spacing w:before="60" w:after="60"/>
              <w:rPr>
                <w:rFonts w:eastAsia="Calibri" w:cs="Times New Roman"/>
                <w:b/>
                <w:iCs/>
              </w:rPr>
            </w:pPr>
            <w:r w:rsidRPr="00724F6D">
              <w:rPr>
                <w:rFonts w:eastAsia="Calibri" w:cs="Times New Roman"/>
                <w:b/>
                <w:iCs/>
              </w:rPr>
              <w:t>A DPP must set out a description of the work to be done.</w:t>
            </w:r>
          </w:p>
          <w:p w:rsidR="00724F6D" w:rsidRPr="00724F6D" w:rsidRDefault="00724F6D" w:rsidP="00724F6D">
            <w:pPr>
              <w:rPr>
                <w:rFonts w:eastAsia="Calibri" w:cs="Times New Roman"/>
              </w:rPr>
            </w:pPr>
            <w:r w:rsidRPr="00724F6D">
              <w:rPr>
                <w:rFonts w:eastAsia="Calibri" w:cs="Times New Roman"/>
              </w:rPr>
              <w:t>For example:</w:t>
            </w:r>
          </w:p>
          <w:p w:rsidR="00724F6D" w:rsidRPr="00724F6D" w:rsidRDefault="00724F6D" w:rsidP="00724F6D">
            <w:pPr>
              <w:numPr>
                <w:ilvl w:val="0"/>
                <w:numId w:val="27"/>
              </w:numPr>
              <w:spacing w:before="60" w:after="60"/>
              <w:contextualSpacing/>
              <w:rPr>
                <w:rFonts w:eastAsia="Calibri" w:cs="Times New Roman"/>
              </w:rPr>
            </w:pPr>
            <w:r w:rsidRPr="00724F6D">
              <w:rPr>
                <w:rFonts w:eastAsia="Calibri" w:cs="Times New Roman"/>
              </w:rPr>
              <w:t>location of diving activities (host facility)</w:t>
            </w:r>
          </w:p>
          <w:p w:rsidR="00724F6D" w:rsidRPr="00724F6D" w:rsidRDefault="00724F6D" w:rsidP="00724F6D">
            <w:pPr>
              <w:numPr>
                <w:ilvl w:val="0"/>
                <w:numId w:val="27"/>
              </w:numPr>
              <w:spacing w:before="60" w:after="60"/>
              <w:contextualSpacing/>
              <w:rPr>
                <w:rFonts w:eastAsia="Calibri" w:cs="Times New Roman"/>
              </w:rPr>
            </w:pPr>
            <w:r w:rsidRPr="00724F6D">
              <w:rPr>
                <w:rFonts w:eastAsia="Calibri" w:cs="Times New Roman"/>
              </w:rPr>
              <w:t>the scope of work</w:t>
            </w:r>
          </w:p>
          <w:p w:rsidR="00724F6D" w:rsidRPr="00724F6D" w:rsidRDefault="00724F6D" w:rsidP="00724F6D">
            <w:pPr>
              <w:numPr>
                <w:ilvl w:val="0"/>
                <w:numId w:val="27"/>
              </w:numPr>
              <w:spacing w:before="60" w:after="60"/>
              <w:contextualSpacing/>
              <w:rPr>
                <w:rFonts w:eastAsia="Calibri" w:cs="Times New Roman"/>
              </w:rPr>
            </w:pPr>
            <w:r w:rsidRPr="00724F6D">
              <w:rPr>
                <w:rFonts w:eastAsia="Calibri" w:cs="Times New Roman"/>
              </w:rPr>
              <w:t>diving techniques to be used.</w:t>
            </w:r>
          </w:p>
          <w:p w:rsidR="00724F6D" w:rsidRPr="00724F6D" w:rsidRDefault="00724F6D" w:rsidP="00724F6D">
            <w:pPr>
              <w:numPr>
                <w:ilvl w:val="0"/>
                <w:numId w:val="27"/>
              </w:numPr>
              <w:spacing w:before="60" w:after="60"/>
              <w:contextualSpacing/>
              <w:rPr>
                <w:rFonts w:eastAsia="Calibri" w:cs="Times New Roman"/>
              </w:rPr>
            </w:pPr>
            <w:r w:rsidRPr="00724F6D">
              <w:rPr>
                <w:rFonts w:eastAsia="Calibri" w:cs="Times New Roman"/>
              </w:rPr>
              <w:t>project-specific work methodologies and procedures</w:t>
            </w:r>
          </w:p>
          <w:p w:rsidR="00724F6D" w:rsidRPr="00724F6D" w:rsidRDefault="00724F6D" w:rsidP="00724F6D">
            <w:pPr>
              <w:spacing w:before="60" w:after="60"/>
              <w:rPr>
                <w:rFonts w:eastAsia="Calibri" w:cs="Times New Roman"/>
                <w:b/>
                <w:iCs/>
              </w:rPr>
            </w:pPr>
          </w:p>
        </w:tc>
        <w:sdt>
          <w:sdtPr>
            <w:rPr>
              <w:rFonts w:eastAsia="Calibri" w:cs="Times New Roman"/>
            </w:rPr>
            <w:id w:val="-471983698"/>
            <w:placeholder>
              <w:docPart w:val="F47036192D62426E9C75D9FBFEC3F118"/>
            </w:placeholder>
            <w:showingPlcHdr/>
            <w:text w:multiLine="1"/>
          </w:sdtPr>
          <w:sdtEndPr/>
          <w:sdtContent>
            <w:tc>
              <w:tcPr>
                <w:tcW w:w="4337" w:type="dxa"/>
                <w:tcBorders>
                  <w:top w:val="single" w:sz="4" w:space="0" w:color="auto"/>
                </w:tcBorders>
              </w:tcPr>
              <w:p w:rsidR="00724F6D" w:rsidRPr="00724F6D" w:rsidRDefault="00724F6D" w:rsidP="00724F6D">
                <w:pPr>
                  <w:spacing w:before="60" w:after="60"/>
                  <w:rPr>
                    <w:rFonts w:eastAsia="Calibri" w:cs="Times New Roman"/>
                  </w:rPr>
                </w:pPr>
                <w:r w:rsidRPr="00724F6D">
                  <w:rPr>
                    <w:rFonts w:eastAsia="Calibri" w:cs="Calibri"/>
                    <w:color w:val="808080"/>
                    <w:sz w:val="20"/>
                    <w:szCs w:val="20"/>
                  </w:rPr>
                  <w:t xml:space="preserve">      </w:t>
                </w:r>
              </w:p>
            </w:tc>
          </w:sdtContent>
        </w:sdt>
      </w:tr>
      <w:tr w:rsidR="00724F6D" w:rsidRPr="00724F6D" w:rsidTr="00EA7737">
        <w:trPr>
          <w:trHeight w:val="1688"/>
        </w:trPr>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4.16(1)(b)</w:t>
            </w:r>
          </w:p>
        </w:tc>
        <w:tc>
          <w:tcPr>
            <w:tcW w:w="5103" w:type="dxa"/>
          </w:tcPr>
          <w:p w:rsidR="00724F6D" w:rsidRPr="00724F6D" w:rsidRDefault="00724F6D" w:rsidP="00724F6D">
            <w:pPr>
              <w:spacing w:before="60" w:after="60"/>
              <w:rPr>
                <w:rFonts w:eastAsia="Calibri" w:cs="Times New Roman"/>
                <w:b/>
                <w:iCs/>
              </w:rPr>
            </w:pPr>
            <w:r w:rsidRPr="00724F6D">
              <w:rPr>
                <w:rFonts w:eastAsia="Calibri" w:cs="Times New Roman"/>
                <w:b/>
                <w:iCs/>
              </w:rPr>
              <w:t>A DPP must set out a list of the Commonwealth, and state or Territory legislation (including these regulations) that the diving contractor considers applies to the project.</w:t>
            </w:r>
          </w:p>
          <w:p w:rsidR="00724F6D" w:rsidRPr="00724F6D" w:rsidRDefault="00724F6D" w:rsidP="00724F6D">
            <w:pPr>
              <w:spacing w:before="60" w:after="60"/>
              <w:rPr>
                <w:rFonts w:eastAsia="Calibri" w:cs="Times New Roman"/>
                <w:iCs/>
              </w:rPr>
            </w:pPr>
            <w:r w:rsidRPr="00724F6D">
              <w:rPr>
                <w:rFonts w:eastAsia="Calibri" w:cs="Times New Roman"/>
                <w:iCs/>
              </w:rPr>
              <w:t>Acts and regulations applicable to the area of operation are to be detailed in the DPP</w:t>
            </w:r>
            <w:r w:rsidRPr="00724F6D">
              <w:rPr>
                <w:rFonts w:eastAsia="Calibri" w:cs="Times New Roman"/>
                <w:i/>
                <w:iCs/>
              </w:rPr>
              <w:t>.</w:t>
            </w:r>
          </w:p>
        </w:tc>
        <w:sdt>
          <w:sdtPr>
            <w:rPr>
              <w:rFonts w:eastAsia="Calibri" w:cs="Times New Roman"/>
            </w:rPr>
            <w:id w:val="239683149"/>
            <w:placeholder>
              <w:docPart w:val="8CDCD96712DE445FA861462318CA1CE7"/>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rPr>
          <w:trHeight w:val="406"/>
        </w:trPr>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4.16(1)(c)</w:t>
            </w:r>
          </w:p>
        </w:tc>
        <w:tc>
          <w:tcPr>
            <w:tcW w:w="5103" w:type="dxa"/>
          </w:tcPr>
          <w:p w:rsidR="00724F6D" w:rsidRPr="00724F6D" w:rsidRDefault="00724F6D" w:rsidP="00724F6D">
            <w:pPr>
              <w:numPr>
                <w:ilvl w:val="0"/>
                <w:numId w:val="22"/>
              </w:numPr>
              <w:spacing w:before="60" w:after="60"/>
              <w:rPr>
                <w:rFonts w:eastAsia="Calibri" w:cs="Times New Roman"/>
                <w:b/>
                <w:iCs/>
              </w:rPr>
            </w:pPr>
            <w:r w:rsidRPr="00724F6D">
              <w:rPr>
                <w:rFonts w:eastAsia="Calibri" w:cs="Times New Roman"/>
                <w:b/>
              </w:rPr>
              <w:t>A DPP must set out a list of standards and codes of practice that will be applied in carrying out the project.</w:t>
            </w:r>
          </w:p>
          <w:p w:rsidR="00724F6D" w:rsidRPr="00724F6D" w:rsidRDefault="00724F6D" w:rsidP="00724F6D">
            <w:pPr>
              <w:spacing w:before="60" w:after="60"/>
              <w:rPr>
                <w:rFonts w:eastAsia="Calibri" w:cs="Times New Roman"/>
              </w:rPr>
            </w:pPr>
            <w:r w:rsidRPr="00724F6D">
              <w:rPr>
                <w:rFonts w:eastAsia="Calibri" w:cs="Times New Roman"/>
              </w:rPr>
              <w:t>Including, but not necessarily limited to:</w:t>
            </w:r>
          </w:p>
          <w:p w:rsidR="00724F6D" w:rsidRPr="00724F6D" w:rsidRDefault="00724F6D" w:rsidP="00724F6D">
            <w:pPr>
              <w:numPr>
                <w:ilvl w:val="0"/>
                <w:numId w:val="15"/>
              </w:numPr>
              <w:spacing w:before="60" w:after="60"/>
              <w:rPr>
                <w:rFonts w:eastAsia="Calibri" w:cs="Times New Roman"/>
              </w:rPr>
            </w:pPr>
            <w:r w:rsidRPr="00724F6D">
              <w:rPr>
                <w:rFonts w:eastAsia="Calibri" w:cs="Times New Roman"/>
              </w:rPr>
              <w:t>class society certifications and IMO codes for vessels and diving systems</w:t>
            </w:r>
          </w:p>
          <w:p w:rsidR="00724F6D" w:rsidRPr="00724F6D" w:rsidRDefault="00724F6D" w:rsidP="00724F6D">
            <w:pPr>
              <w:numPr>
                <w:ilvl w:val="0"/>
                <w:numId w:val="15"/>
              </w:numPr>
              <w:spacing w:before="60" w:after="60"/>
              <w:rPr>
                <w:rFonts w:eastAsia="Calibri" w:cs="Times New Roman"/>
              </w:rPr>
            </w:pPr>
            <w:r w:rsidRPr="00724F6D">
              <w:rPr>
                <w:rFonts w:eastAsia="Calibri" w:cs="Times New Roman"/>
              </w:rPr>
              <w:lastRenderedPageBreak/>
              <w:t>codes and standards applicable to safety-critical equipment and project personnel training</w:t>
            </w:r>
          </w:p>
          <w:p w:rsidR="00724F6D" w:rsidRDefault="00724F6D" w:rsidP="00724F6D">
            <w:pPr>
              <w:numPr>
                <w:ilvl w:val="0"/>
                <w:numId w:val="15"/>
              </w:numPr>
              <w:spacing w:before="60" w:after="60"/>
              <w:rPr>
                <w:rFonts w:eastAsia="Calibri" w:cs="Times New Roman"/>
              </w:rPr>
            </w:pPr>
            <w:r w:rsidRPr="00724F6D">
              <w:rPr>
                <w:rFonts w:eastAsia="Calibri" w:cs="Times New Roman"/>
              </w:rPr>
              <w:t>IMCA guidelines applicable to all hyperbaric systems and diving activities to be conducted.</w:t>
            </w:r>
          </w:p>
          <w:p w:rsidR="00724F6D" w:rsidRPr="00724F6D" w:rsidRDefault="00724F6D" w:rsidP="00724F6D">
            <w:pPr>
              <w:spacing w:before="60" w:after="60"/>
              <w:ind w:left="360"/>
              <w:rPr>
                <w:rFonts w:eastAsia="Calibri" w:cs="Times New Roman"/>
              </w:rPr>
            </w:pPr>
          </w:p>
        </w:tc>
        <w:sdt>
          <w:sdtPr>
            <w:rPr>
              <w:rFonts w:eastAsia="Calibri" w:cs="Times New Roman"/>
            </w:rPr>
            <w:id w:val="-599411553"/>
            <w:placeholder>
              <w:docPart w:val="70C04FD5BE0049D69AA888113A1ED025"/>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rPr>
          <w:trHeight w:val="1556"/>
        </w:trPr>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4.16(1)(d)</w:t>
            </w:r>
          </w:p>
        </w:tc>
        <w:tc>
          <w:tcPr>
            <w:tcW w:w="5103" w:type="dxa"/>
          </w:tcPr>
          <w:p w:rsidR="00724F6D" w:rsidRPr="00724F6D" w:rsidRDefault="00724F6D" w:rsidP="00724F6D">
            <w:pPr>
              <w:spacing w:before="60" w:after="60"/>
              <w:rPr>
                <w:rFonts w:eastAsia="Calibri" w:cs="Times New Roman"/>
                <w:b/>
                <w:iCs/>
              </w:rPr>
            </w:pPr>
            <w:r w:rsidRPr="00724F6D">
              <w:rPr>
                <w:rFonts w:eastAsia="Calibri" w:cs="Times New Roman"/>
                <w:b/>
                <w:iCs/>
              </w:rPr>
              <w:t>A DPP must set out a hazard identification.</w:t>
            </w:r>
          </w:p>
          <w:p w:rsidR="00724F6D" w:rsidRPr="00724F6D" w:rsidRDefault="00724F6D" w:rsidP="00724F6D">
            <w:pPr>
              <w:spacing w:before="60" w:after="60"/>
              <w:rPr>
                <w:rFonts w:eastAsia="Calibri" w:cs="Times New Roman"/>
              </w:rPr>
            </w:pPr>
            <w:r w:rsidRPr="00724F6D">
              <w:rPr>
                <w:rFonts w:eastAsia="Calibri" w:cs="Times New Roman"/>
              </w:rPr>
              <w:t>This may include, for example:</w:t>
            </w:r>
          </w:p>
          <w:p w:rsidR="00724F6D" w:rsidRPr="00724F6D" w:rsidRDefault="00724F6D" w:rsidP="00724F6D">
            <w:pPr>
              <w:numPr>
                <w:ilvl w:val="0"/>
                <w:numId w:val="17"/>
              </w:numPr>
              <w:spacing w:before="60" w:after="60"/>
              <w:rPr>
                <w:rFonts w:eastAsia="Calibri" w:cs="Times New Roman"/>
              </w:rPr>
            </w:pPr>
            <w:r w:rsidRPr="00724F6D">
              <w:rPr>
                <w:rFonts w:eastAsia="Calibri" w:cs="Times New Roman"/>
              </w:rPr>
              <w:t>a hazard register containing the diving generic and site-specific hazards, such as:</w:t>
            </w:r>
          </w:p>
          <w:p w:rsidR="00724F6D" w:rsidRPr="00724F6D" w:rsidRDefault="00724F6D" w:rsidP="00724F6D">
            <w:pPr>
              <w:numPr>
                <w:ilvl w:val="1"/>
                <w:numId w:val="28"/>
              </w:numPr>
              <w:contextualSpacing/>
              <w:rPr>
                <w:rFonts w:eastAsia="Calibri" w:cs="Times New Roman"/>
              </w:rPr>
            </w:pPr>
            <w:r w:rsidRPr="00724F6D">
              <w:rPr>
                <w:rFonts w:eastAsia="Calibri" w:cs="Times New Roman"/>
              </w:rPr>
              <w:t>diving hazards identified in the DSMS</w:t>
            </w:r>
          </w:p>
          <w:p w:rsidR="00724F6D" w:rsidRPr="00724F6D" w:rsidRDefault="00724F6D" w:rsidP="00724F6D">
            <w:pPr>
              <w:numPr>
                <w:ilvl w:val="1"/>
                <w:numId w:val="28"/>
              </w:numPr>
              <w:contextualSpacing/>
              <w:rPr>
                <w:rFonts w:eastAsia="Calibri" w:cs="Times New Roman"/>
              </w:rPr>
            </w:pPr>
            <w:r w:rsidRPr="00724F6D">
              <w:rPr>
                <w:rFonts w:eastAsia="Calibri" w:cs="Times New Roman"/>
              </w:rPr>
              <w:t>diving related MAEs identified in the host facility safety case</w:t>
            </w:r>
          </w:p>
          <w:p w:rsidR="00724F6D" w:rsidRPr="00724F6D" w:rsidRDefault="00724F6D" w:rsidP="00724F6D">
            <w:pPr>
              <w:numPr>
                <w:ilvl w:val="1"/>
                <w:numId w:val="28"/>
              </w:numPr>
              <w:contextualSpacing/>
              <w:rPr>
                <w:rFonts w:eastAsia="Calibri" w:cs="Times New Roman"/>
              </w:rPr>
            </w:pPr>
            <w:r w:rsidRPr="00724F6D">
              <w:rPr>
                <w:rFonts w:eastAsia="Calibri" w:cs="Times New Roman"/>
              </w:rPr>
              <w:t>diving related MAEs identified in the DSV safety case (if applicable)</w:t>
            </w:r>
          </w:p>
          <w:p w:rsidR="00724F6D" w:rsidRPr="00724F6D" w:rsidRDefault="00724F6D" w:rsidP="00724F6D">
            <w:pPr>
              <w:numPr>
                <w:ilvl w:val="1"/>
                <w:numId w:val="28"/>
              </w:numPr>
              <w:contextualSpacing/>
              <w:rPr>
                <w:rFonts w:eastAsia="Calibri" w:cs="Times New Roman"/>
              </w:rPr>
            </w:pPr>
            <w:r w:rsidRPr="00724F6D">
              <w:rPr>
                <w:rFonts w:eastAsia="Calibri" w:cs="Times New Roman"/>
              </w:rPr>
              <w:t>project-specific hazards</w:t>
            </w:r>
          </w:p>
          <w:p w:rsidR="00724F6D" w:rsidRPr="00724F6D" w:rsidRDefault="00724F6D" w:rsidP="00724F6D">
            <w:pPr>
              <w:numPr>
                <w:ilvl w:val="0"/>
                <w:numId w:val="17"/>
              </w:numPr>
              <w:spacing w:before="60" w:after="60"/>
              <w:rPr>
                <w:rFonts w:eastAsia="Calibri" w:cs="Times New Roman"/>
              </w:rPr>
            </w:pPr>
            <w:r w:rsidRPr="00724F6D">
              <w:rPr>
                <w:rFonts w:eastAsia="Calibri" w:cs="Times New Roman"/>
              </w:rPr>
              <w:t>includes hazards relevant to SIMOPs and emergency response (see reg. 4.16(1)(i))</w:t>
            </w:r>
          </w:p>
          <w:p w:rsidR="00724F6D" w:rsidRPr="00724F6D" w:rsidRDefault="00724F6D" w:rsidP="00724F6D">
            <w:pPr>
              <w:numPr>
                <w:ilvl w:val="0"/>
                <w:numId w:val="17"/>
              </w:numPr>
              <w:spacing w:before="60" w:after="60"/>
              <w:rPr>
                <w:rFonts w:eastAsia="Calibri" w:cs="Times New Roman"/>
              </w:rPr>
            </w:pPr>
            <w:r w:rsidRPr="00724F6D">
              <w:rPr>
                <w:rFonts w:eastAsia="Calibri" w:cs="Times New Roman"/>
              </w:rPr>
              <w:t>various types of hazards may fall under the following broad headings and should be considered in preparing the DPP:</w:t>
            </w:r>
          </w:p>
          <w:p w:rsidR="00724F6D" w:rsidRPr="00724F6D" w:rsidRDefault="00724F6D" w:rsidP="00724F6D">
            <w:pPr>
              <w:numPr>
                <w:ilvl w:val="0"/>
                <w:numId w:val="25"/>
              </w:numPr>
              <w:spacing w:before="60" w:after="60"/>
              <w:ind w:left="675" w:hanging="357"/>
              <w:rPr>
                <w:rFonts w:eastAsia="Calibri" w:cs="Times New Roman"/>
              </w:rPr>
            </w:pPr>
            <w:r w:rsidRPr="00724F6D">
              <w:rPr>
                <w:rFonts w:eastAsia="Calibri" w:cs="Times New Roman"/>
              </w:rPr>
              <w:t>activity</w:t>
            </w:r>
          </w:p>
          <w:p w:rsidR="00724F6D" w:rsidRPr="00724F6D" w:rsidRDefault="00724F6D" w:rsidP="00724F6D">
            <w:pPr>
              <w:numPr>
                <w:ilvl w:val="0"/>
                <w:numId w:val="25"/>
              </w:numPr>
              <w:spacing w:before="60" w:after="60"/>
              <w:ind w:left="675" w:hanging="357"/>
              <w:rPr>
                <w:rFonts w:eastAsia="Calibri" w:cs="Times New Roman"/>
              </w:rPr>
            </w:pPr>
            <w:r w:rsidRPr="00724F6D">
              <w:rPr>
                <w:rFonts w:eastAsia="Calibri" w:cs="Times New Roman"/>
              </w:rPr>
              <w:t>physical environment, including the vessel or structure from which the diving takes place</w:t>
            </w:r>
          </w:p>
          <w:p w:rsidR="00724F6D" w:rsidRPr="00724F6D" w:rsidRDefault="00724F6D" w:rsidP="00724F6D">
            <w:pPr>
              <w:numPr>
                <w:ilvl w:val="0"/>
                <w:numId w:val="25"/>
              </w:numPr>
              <w:spacing w:before="60" w:after="60"/>
              <w:ind w:left="675" w:hanging="357"/>
              <w:rPr>
                <w:rFonts w:eastAsia="Calibri" w:cs="Times New Roman"/>
              </w:rPr>
            </w:pPr>
            <w:r w:rsidRPr="00724F6D">
              <w:rPr>
                <w:rFonts w:eastAsia="Calibri" w:cs="Times New Roman"/>
              </w:rPr>
              <w:t>environmental</w:t>
            </w:r>
          </w:p>
          <w:p w:rsidR="00724F6D" w:rsidRPr="00724F6D" w:rsidRDefault="00724F6D" w:rsidP="00724F6D">
            <w:pPr>
              <w:numPr>
                <w:ilvl w:val="0"/>
                <w:numId w:val="25"/>
              </w:numPr>
              <w:spacing w:before="60" w:after="60"/>
              <w:ind w:left="675" w:hanging="357"/>
              <w:rPr>
                <w:rFonts w:eastAsia="Calibri" w:cs="Times New Roman"/>
              </w:rPr>
            </w:pPr>
            <w:r w:rsidRPr="00724F6D">
              <w:rPr>
                <w:rFonts w:eastAsia="Calibri" w:cs="Times New Roman"/>
              </w:rPr>
              <w:t>human factors</w:t>
            </w:r>
          </w:p>
          <w:p w:rsidR="00724F6D" w:rsidRPr="00724F6D" w:rsidRDefault="00724F6D" w:rsidP="00724F6D">
            <w:pPr>
              <w:numPr>
                <w:ilvl w:val="0"/>
                <w:numId w:val="25"/>
              </w:numPr>
              <w:spacing w:before="60" w:after="60"/>
              <w:ind w:left="675" w:hanging="357"/>
              <w:rPr>
                <w:rFonts w:eastAsia="Calibri" w:cs="Times New Roman"/>
              </w:rPr>
            </w:pPr>
            <w:r w:rsidRPr="00724F6D">
              <w:rPr>
                <w:rFonts w:eastAsia="Calibri" w:cs="Times New Roman"/>
              </w:rPr>
              <w:t>procedural</w:t>
            </w:r>
          </w:p>
          <w:p w:rsidR="00724F6D" w:rsidRPr="00724F6D" w:rsidRDefault="00724F6D" w:rsidP="00724F6D">
            <w:pPr>
              <w:numPr>
                <w:ilvl w:val="0"/>
                <w:numId w:val="25"/>
              </w:numPr>
              <w:spacing w:before="60" w:after="60"/>
              <w:ind w:left="675" w:hanging="357"/>
              <w:rPr>
                <w:rFonts w:eastAsia="Calibri" w:cs="Times New Roman"/>
              </w:rPr>
            </w:pPr>
            <w:r w:rsidRPr="00724F6D">
              <w:rPr>
                <w:rFonts w:eastAsia="Calibri" w:cs="Times New Roman"/>
              </w:rPr>
              <w:t>equipment and tools</w:t>
            </w:r>
          </w:p>
          <w:p w:rsidR="00724F6D" w:rsidRPr="00724F6D" w:rsidRDefault="00724F6D" w:rsidP="00724F6D">
            <w:pPr>
              <w:numPr>
                <w:ilvl w:val="0"/>
                <w:numId w:val="25"/>
              </w:numPr>
              <w:spacing w:before="60" w:after="60"/>
              <w:ind w:left="675" w:hanging="357"/>
              <w:rPr>
                <w:rFonts w:eastAsia="Calibri" w:cs="Times New Roman"/>
              </w:rPr>
            </w:pPr>
            <w:r w:rsidRPr="00724F6D">
              <w:rPr>
                <w:rFonts w:eastAsia="Calibri" w:cs="Times New Roman"/>
              </w:rPr>
              <w:t>physiological</w:t>
            </w:r>
          </w:p>
          <w:p w:rsidR="00724F6D" w:rsidRDefault="00724F6D" w:rsidP="00724F6D">
            <w:pPr>
              <w:numPr>
                <w:ilvl w:val="0"/>
                <w:numId w:val="25"/>
              </w:numPr>
              <w:spacing w:before="60" w:after="60"/>
              <w:ind w:left="675" w:hanging="357"/>
              <w:rPr>
                <w:rFonts w:eastAsia="Calibri" w:cs="Times New Roman"/>
              </w:rPr>
            </w:pPr>
            <w:r w:rsidRPr="00724F6D">
              <w:rPr>
                <w:rFonts w:eastAsia="Calibri" w:cs="Times New Roman"/>
              </w:rPr>
              <w:t>breathing gases</w:t>
            </w:r>
          </w:p>
          <w:p w:rsidR="00724F6D" w:rsidRPr="00724F6D" w:rsidRDefault="00724F6D" w:rsidP="00724F6D">
            <w:pPr>
              <w:spacing w:before="60" w:after="60"/>
              <w:ind w:left="675"/>
              <w:rPr>
                <w:rFonts w:eastAsia="Calibri" w:cs="Times New Roman"/>
              </w:rPr>
            </w:pPr>
          </w:p>
        </w:tc>
        <w:sdt>
          <w:sdtPr>
            <w:rPr>
              <w:rFonts w:eastAsia="Calibri" w:cs="Times New Roman"/>
            </w:rPr>
            <w:id w:val="151570355"/>
            <w:placeholder>
              <w:docPart w:val="949CBDDA05C9454F9330BB57F0850D33"/>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rPr>
          <w:trHeight w:val="2252"/>
        </w:trPr>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4.16(1)(e)</w:t>
            </w:r>
          </w:p>
        </w:tc>
        <w:tc>
          <w:tcPr>
            <w:tcW w:w="5103" w:type="dxa"/>
          </w:tcPr>
          <w:p w:rsidR="00724F6D" w:rsidRPr="00724F6D" w:rsidRDefault="00724F6D" w:rsidP="00724F6D">
            <w:pPr>
              <w:spacing w:before="60" w:after="60"/>
              <w:rPr>
                <w:rFonts w:eastAsia="Calibri" w:cs="Times New Roman"/>
                <w:b/>
                <w:iCs/>
              </w:rPr>
            </w:pPr>
            <w:r w:rsidRPr="00724F6D">
              <w:rPr>
                <w:rFonts w:eastAsia="Calibri" w:cs="Times New Roman"/>
                <w:b/>
                <w:iCs/>
              </w:rPr>
              <w:t>A DPP must set out a risk assessment.</w:t>
            </w:r>
          </w:p>
          <w:p w:rsidR="00724F6D" w:rsidRPr="00724F6D" w:rsidRDefault="00724F6D" w:rsidP="00724F6D">
            <w:pPr>
              <w:spacing w:before="60" w:after="60"/>
              <w:rPr>
                <w:rFonts w:eastAsia="Calibri" w:cs="Times New Roman"/>
              </w:rPr>
            </w:pPr>
            <w:r w:rsidRPr="00724F6D">
              <w:rPr>
                <w:rFonts w:eastAsia="Calibri" w:cs="Times New Roman"/>
              </w:rPr>
              <w:t>For example:</w:t>
            </w:r>
          </w:p>
          <w:p w:rsidR="00724F6D" w:rsidRPr="00724F6D" w:rsidRDefault="00724F6D" w:rsidP="00724F6D">
            <w:pPr>
              <w:numPr>
                <w:ilvl w:val="0"/>
                <w:numId w:val="18"/>
              </w:numPr>
              <w:spacing w:before="60" w:after="60"/>
              <w:rPr>
                <w:rFonts w:eastAsia="Calibri" w:cs="Times New Roman"/>
              </w:rPr>
            </w:pPr>
            <w:r w:rsidRPr="00724F6D">
              <w:rPr>
                <w:rFonts w:eastAsia="Calibri" w:cs="Times New Roman"/>
              </w:rPr>
              <w:t>a documented assessment of the project-specific hazards and implemented control measures</w:t>
            </w:r>
          </w:p>
          <w:p w:rsidR="00724F6D" w:rsidRPr="00724F6D" w:rsidRDefault="00724F6D" w:rsidP="00724F6D">
            <w:pPr>
              <w:numPr>
                <w:ilvl w:val="0"/>
                <w:numId w:val="18"/>
              </w:numPr>
              <w:spacing w:before="60" w:after="60"/>
              <w:rPr>
                <w:rFonts w:eastAsia="Calibri" w:cs="Times New Roman"/>
              </w:rPr>
            </w:pPr>
            <w:r w:rsidRPr="00724F6D">
              <w:rPr>
                <w:rFonts w:eastAsia="Calibri" w:cs="Times New Roman"/>
              </w:rPr>
              <w:t>includes risks associated with emergency response and hyperbaric evacuation systems</w:t>
            </w:r>
          </w:p>
          <w:p w:rsidR="00724F6D" w:rsidRDefault="00724F6D" w:rsidP="00724F6D">
            <w:pPr>
              <w:numPr>
                <w:ilvl w:val="0"/>
                <w:numId w:val="18"/>
              </w:numPr>
              <w:spacing w:before="60" w:after="60"/>
              <w:rPr>
                <w:rFonts w:eastAsia="Calibri" w:cs="Times New Roman"/>
              </w:rPr>
            </w:pPr>
            <w:r w:rsidRPr="00724F6D">
              <w:rPr>
                <w:rFonts w:eastAsia="Calibri" w:cs="Times New Roman"/>
              </w:rPr>
              <w:t>includes procedures for conducting onsite reviews and updating the risk assessments.</w:t>
            </w:r>
          </w:p>
          <w:p w:rsidR="00724F6D" w:rsidRPr="00724F6D" w:rsidRDefault="00724F6D" w:rsidP="00724F6D">
            <w:pPr>
              <w:spacing w:before="60" w:after="60"/>
              <w:ind w:left="360"/>
              <w:rPr>
                <w:rFonts w:eastAsia="Calibri" w:cs="Times New Roman"/>
              </w:rPr>
            </w:pPr>
          </w:p>
        </w:tc>
        <w:sdt>
          <w:sdtPr>
            <w:rPr>
              <w:rFonts w:eastAsia="Calibri" w:cs="Times New Roman"/>
            </w:rPr>
            <w:id w:val="-1669400068"/>
            <w:placeholder>
              <w:docPart w:val="28656167BEBE4791942A069880BFC745"/>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rPr>
          <w:trHeight w:val="323"/>
        </w:trPr>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lastRenderedPageBreak/>
              <w:t>4.16(1)(f)</w:t>
            </w:r>
          </w:p>
        </w:tc>
        <w:tc>
          <w:tcPr>
            <w:tcW w:w="5103" w:type="dxa"/>
          </w:tcPr>
          <w:p w:rsidR="00724F6D" w:rsidRPr="00724F6D" w:rsidRDefault="00724F6D" w:rsidP="00724F6D">
            <w:pPr>
              <w:spacing w:before="60" w:after="60"/>
              <w:rPr>
                <w:rFonts w:eastAsia="Calibri" w:cs="Times New Roman"/>
                <w:b/>
                <w:iCs/>
              </w:rPr>
            </w:pPr>
            <w:r w:rsidRPr="00724F6D">
              <w:rPr>
                <w:rFonts w:eastAsia="Calibri" w:cs="Times New Roman"/>
                <w:b/>
                <w:iCs/>
              </w:rPr>
              <w:t>A DPP must set out a safety management plan</w:t>
            </w:r>
          </w:p>
          <w:p w:rsidR="00724F6D" w:rsidRPr="00724F6D" w:rsidRDefault="00724F6D" w:rsidP="00724F6D">
            <w:pPr>
              <w:spacing w:before="60" w:after="60"/>
              <w:rPr>
                <w:rFonts w:eastAsia="Calibri" w:cs="Times New Roman"/>
              </w:rPr>
            </w:pPr>
            <w:r w:rsidRPr="00724F6D">
              <w:rPr>
                <w:rFonts w:eastAsia="Calibri" w:cs="Times New Roman"/>
              </w:rPr>
              <w:t>In setting out a safety management plan (SMP), the DPP should include:</w:t>
            </w:r>
          </w:p>
          <w:p w:rsidR="00724F6D" w:rsidRPr="00724F6D" w:rsidRDefault="00724F6D" w:rsidP="00724F6D">
            <w:pPr>
              <w:numPr>
                <w:ilvl w:val="0"/>
                <w:numId w:val="19"/>
              </w:numPr>
              <w:spacing w:before="60" w:after="60"/>
              <w:rPr>
                <w:rFonts w:eastAsia="Calibri" w:cs="Times New Roman"/>
              </w:rPr>
            </w:pPr>
            <w:r w:rsidRPr="00724F6D">
              <w:rPr>
                <w:rFonts w:eastAsia="Calibri" w:cs="Times New Roman"/>
              </w:rPr>
              <w:t>how activity-specific risks to be managed to as low as reasonably practicable (ALARP)</w:t>
            </w:r>
          </w:p>
          <w:p w:rsidR="00724F6D" w:rsidRPr="00724F6D" w:rsidRDefault="00724F6D" w:rsidP="00724F6D">
            <w:pPr>
              <w:numPr>
                <w:ilvl w:val="0"/>
                <w:numId w:val="19"/>
              </w:numPr>
              <w:spacing w:before="60" w:after="60"/>
              <w:rPr>
                <w:rFonts w:eastAsia="Calibri" w:cs="Times New Roman"/>
              </w:rPr>
            </w:pPr>
            <w:r w:rsidRPr="00724F6D">
              <w:rPr>
                <w:rFonts w:eastAsia="Calibri" w:cs="Times New Roman"/>
              </w:rPr>
              <w:t>how project-specific PTW and SIMOPs arrangements are managed</w:t>
            </w:r>
          </w:p>
          <w:p w:rsidR="00724F6D" w:rsidRPr="00724F6D" w:rsidRDefault="00724F6D" w:rsidP="00724F6D">
            <w:pPr>
              <w:numPr>
                <w:ilvl w:val="0"/>
                <w:numId w:val="19"/>
              </w:numPr>
              <w:spacing w:before="60" w:after="60"/>
              <w:rPr>
                <w:rFonts w:eastAsia="Calibri" w:cs="Times New Roman"/>
              </w:rPr>
            </w:pPr>
            <w:r w:rsidRPr="00724F6D">
              <w:rPr>
                <w:rFonts w:eastAsia="Calibri" w:cs="Times New Roman"/>
              </w:rPr>
              <w:t>details of training related to any third party systems, for example, operator PTW systems, specialist subsea equipment/tooling.</w:t>
            </w:r>
          </w:p>
        </w:tc>
        <w:sdt>
          <w:sdtPr>
            <w:rPr>
              <w:rFonts w:eastAsia="Calibri" w:cs="Times New Roman"/>
            </w:rPr>
            <w:id w:val="-244185963"/>
            <w:placeholder>
              <w:docPart w:val="90965DDEB2374F30B7419F15F88EAB4A"/>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4.16(1)(g)</w:t>
            </w:r>
          </w:p>
        </w:tc>
        <w:tc>
          <w:tcPr>
            <w:tcW w:w="5103" w:type="dxa"/>
          </w:tcPr>
          <w:p w:rsidR="00724F6D" w:rsidRPr="00724F6D" w:rsidRDefault="00724F6D" w:rsidP="00724F6D">
            <w:pPr>
              <w:spacing w:before="60" w:after="60"/>
              <w:rPr>
                <w:rFonts w:eastAsia="Calibri" w:cs="Times New Roman"/>
                <w:b/>
              </w:rPr>
            </w:pPr>
            <w:r w:rsidRPr="00724F6D">
              <w:rPr>
                <w:rFonts w:eastAsia="Calibri" w:cs="Times New Roman"/>
                <w:b/>
              </w:rPr>
              <w:t>A DPP must set out job hazard analyses for the diving operations.</w:t>
            </w:r>
          </w:p>
          <w:p w:rsidR="00724F6D" w:rsidRPr="00724F6D" w:rsidRDefault="00724F6D" w:rsidP="00724F6D">
            <w:pPr>
              <w:spacing w:before="60" w:after="60"/>
              <w:rPr>
                <w:rFonts w:eastAsia="Calibri" w:cs="Times New Roman"/>
              </w:rPr>
            </w:pPr>
            <w:r w:rsidRPr="00724F6D">
              <w:rPr>
                <w:rFonts w:eastAsia="Calibri" w:cs="Times New Roman"/>
              </w:rPr>
              <w:t>The DPP should describe how the project will provide for JHAs.</w:t>
            </w:r>
          </w:p>
        </w:tc>
        <w:sdt>
          <w:sdtPr>
            <w:rPr>
              <w:rFonts w:eastAsia="Calibri" w:cs="Times New Roman"/>
            </w:rPr>
            <w:id w:val="717546027"/>
            <w:placeholder>
              <w:docPart w:val="29D0BBED10A244029DC3C34034A92123"/>
            </w:placeholder>
            <w:showingPlcHdr/>
            <w:text w:multiLine="1"/>
          </w:sdtPr>
          <w:sdtEndPr/>
          <w:sdtContent>
            <w:tc>
              <w:tcPr>
                <w:tcW w:w="4337" w:type="dxa"/>
              </w:tcPr>
              <w:p w:rsidR="00724F6D" w:rsidRPr="00724F6D" w:rsidRDefault="00724F6D" w:rsidP="00724F6D">
                <w:pPr>
                  <w:spacing w:before="60" w:after="60"/>
                  <w:rPr>
                    <w:rFonts w:eastAsia="Calibri" w:cs="Times New Roman"/>
                    <w:b/>
                    <w:sz w:val="20"/>
                    <w:szCs w:val="20"/>
                  </w:rPr>
                </w:pPr>
                <w:r w:rsidRPr="00724F6D">
                  <w:rPr>
                    <w:rFonts w:eastAsia="Calibri" w:cs="Times New Roman"/>
                  </w:rPr>
                  <w:t xml:space="preserve">      </w:t>
                </w:r>
              </w:p>
            </w:tc>
          </w:sdtContent>
        </w:sdt>
      </w:tr>
      <w:tr w:rsidR="00724F6D" w:rsidRPr="00724F6D" w:rsidTr="00EA7737">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4.16(1)(h)</w:t>
            </w:r>
          </w:p>
        </w:tc>
        <w:tc>
          <w:tcPr>
            <w:tcW w:w="5103" w:type="dxa"/>
          </w:tcPr>
          <w:p w:rsidR="00724F6D" w:rsidRPr="00724F6D" w:rsidRDefault="00724F6D" w:rsidP="00724F6D">
            <w:pPr>
              <w:spacing w:before="60" w:after="60"/>
              <w:rPr>
                <w:rFonts w:eastAsia="Calibri" w:cs="Times New Roman"/>
                <w:b/>
              </w:rPr>
            </w:pPr>
            <w:r w:rsidRPr="00724F6D">
              <w:rPr>
                <w:rFonts w:eastAsia="Calibri" w:cs="Times New Roman"/>
                <w:b/>
              </w:rPr>
              <w:t>A DPP must set out an emergency response plan (ERP).</w:t>
            </w:r>
          </w:p>
          <w:p w:rsidR="00724F6D" w:rsidRPr="00724F6D" w:rsidRDefault="00724F6D" w:rsidP="00724F6D">
            <w:pPr>
              <w:spacing w:before="60"/>
              <w:rPr>
                <w:rFonts w:eastAsia="Calibri" w:cs="Times New Roman"/>
              </w:rPr>
            </w:pPr>
            <w:r w:rsidRPr="00724F6D">
              <w:rPr>
                <w:rFonts w:eastAsia="Calibri" w:cs="Times New Roman"/>
              </w:rPr>
              <w:t>In setting out an ERP, the DPP must provide sufficient detail of:</w:t>
            </w:r>
          </w:p>
          <w:p w:rsidR="00724F6D" w:rsidRPr="00724F6D" w:rsidRDefault="00724F6D" w:rsidP="00724F6D">
            <w:pPr>
              <w:numPr>
                <w:ilvl w:val="0"/>
                <w:numId w:val="26"/>
              </w:numPr>
              <w:contextualSpacing/>
              <w:rPr>
                <w:rFonts w:eastAsia="Calibri" w:cs="Times New Roman"/>
              </w:rPr>
            </w:pPr>
            <w:r w:rsidRPr="00724F6D">
              <w:rPr>
                <w:rFonts w:eastAsia="Calibri" w:cs="Times New Roman"/>
              </w:rPr>
              <w:t>chain of command and lines of communication</w:t>
            </w:r>
          </w:p>
          <w:p w:rsidR="00724F6D" w:rsidRPr="00724F6D" w:rsidRDefault="00724F6D" w:rsidP="00724F6D">
            <w:pPr>
              <w:numPr>
                <w:ilvl w:val="0"/>
                <w:numId w:val="26"/>
              </w:numPr>
              <w:spacing w:before="60"/>
              <w:contextualSpacing/>
              <w:rPr>
                <w:rFonts w:eastAsia="Calibri" w:cs="Times New Roman"/>
              </w:rPr>
            </w:pPr>
            <w:r w:rsidRPr="00724F6D">
              <w:rPr>
                <w:rFonts w:eastAsia="Calibri" w:cs="Times New Roman"/>
              </w:rPr>
              <w:t>hierarchy of diving contractor/operator and diving vessel procedures (as applicable)</w:t>
            </w:r>
          </w:p>
          <w:p w:rsidR="00724F6D" w:rsidRPr="00724F6D" w:rsidRDefault="00724F6D" w:rsidP="00724F6D">
            <w:pPr>
              <w:numPr>
                <w:ilvl w:val="0"/>
                <w:numId w:val="26"/>
              </w:numPr>
              <w:spacing w:before="60"/>
              <w:contextualSpacing/>
              <w:rPr>
                <w:rFonts w:eastAsia="Calibri" w:cs="Times New Roman"/>
              </w:rPr>
            </w:pPr>
            <w:r w:rsidRPr="00724F6D">
              <w:rPr>
                <w:rFonts w:eastAsia="Calibri" w:cs="Times New Roman"/>
              </w:rPr>
              <w:t>communication protocols</w:t>
            </w:r>
          </w:p>
          <w:p w:rsidR="00724F6D" w:rsidRPr="00724F6D" w:rsidRDefault="00724F6D" w:rsidP="00724F6D">
            <w:pPr>
              <w:numPr>
                <w:ilvl w:val="0"/>
                <w:numId w:val="26"/>
              </w:numPr>
              <w:spacing w:before="60"/>
              <w:contextualSpacing/>
              <w:rPr>
                <w:rFonts w:eastAsia="Calibri" w:cs="Times New Roman"/>
              </w:rPr>
            </w:pPr>
            <w:r w:rsidRPr="00724F6D">
              <w:rPr>
                <w:rFonts w:eastAsia="Calibri" w:cs="Times New Roman"/>
              </w:rPr>
              <w:t>an emergency contact list</w:t>
            </w:r>
          </w:p>
          <w:p w:rsidR="00724F6D" w:rsidRPr="00724F6D" w:rsidRDefault="00724F6D" w:rsidP="00724F6D">
            <w:pPr>
              <w:numPr>
                <w:ilvl w:val="0"/>
                <w:numId w:val="26"/>
              </w:numPr>
              <w:spacing w:before="60"/>
              <w:contextualSpacing/>
              <w:rPr>
                <w:rFonts w:eastAsia="Calibri" w:cs="Times New Roman"/>
              </w:rPr>
            </w:pPr>
            <w:r w:rsidRPr="00724F6D">
              <w:rPr>
                <w:rFonts w:eastAsia="Calibri" w:cs="Times New Roman"/>
              </w:rPr>
              <w:t>emergency drills and exercises to be conducted.</w:t>
            </w:r>
          </w:p>
          <w:p w:rsidR="00724F6D" w:rsidRPr="00724F6D" w:rsidRDefault="00724F6D" w:rsidP="00724F6D">
            <w:pPr>
              <w:spacing w:before="60"/>
              <w:rPr>
                <w:rFonts w:eastAsia="Calibri" w:cs="Times New Roman"/>
              </w:rPr>
            </w:pPr>
            <w:r w:rsidRPr="00724F6D">
              <w:rPr>
                <w:rFonts w:eastAsia="Calibri" w:cs="Times New Roman"/>
              </w:rPr>
              <w:t>The ERP may be a separate document to the DPP but must be included as part of the DPP documentation provided to the operator of the diving project as part of the DPP approval process.  For example, if the ERP is not a specific section within the DPP, it will typically be an appendix or addendum to the DPP.  The ERP is specific to the project, its location and reflects the combined diving contractor/operator and diving vessel procedures (as applicable). The project ERP should include, but not necessarily be limited to:</w:t>
            </w:r>
          </w:p>
          <w:p w:rsidR="00724F6D" w:rsidRPr="00724F6D" w:rsidRDefault="00724F6D" w:rsidP="00724F6D">
            <w:pPr>
              <w:numPr>
                <w:ilvl w:val="0"/>
                <w:numId w:val="14"/>
              </w:numPr>
              <w:spacing w:before="60" w:after="60"/>
              <w:ind w:left="357" w:hanging="357"/>
              <w:rPr>
                <w:rFonts w:eastAsia="Calibri" w:cs="Times New Roman"/>
              </w:rPr>
            </w:pPr>
            <w:r w:rsidRPr="00724F6D">
              <w:rPr>
                <w:rFonts w:eastAsia="Calibri" w:cs="Times New Roman"/>
              </w:rPr>
              <w:t>up to date names and contact numbers for key personnel and organisations</w:t>
            </w:r>
          </w:p>
          <w:p w:rsidR="00724F6D" w:rsidRPr="00724F6D" w:rsidRDefault="00724F6D" w:rsidP="00724F6D">
            <w:pPr>
              <w:numPr>
                <w:ilvl w:val="0"/>
                <w:numId w:val="14"/>
              </w:numPr>
              <w:contextualSpacing/>
              <w:rPr>
                <w:rFonts w:eastAsia="Calibri" w:cs="Times New Roman"/>
              </w:rPr>
            </w:pPr>
            <w:r w:rsidRPr="00724F6D">
              <w:rPr>
                <w:rFonts w:eastAsia="Calibri" w:cs="Times New Roman"/>
              </w:rPr>
              <w:t>a schedule of emergency drills and exercises conducted for each relevant scenario, for example:</w:t>
            </w:r>
          </w:p>
          <w:p w:rsidR="00724F6D" w:rsidRPr="00724F6D" w:rsidRDefault="00724F6D" w:rsidP="00724F6D">
            <w:pPr>
              <w:numPr>
                <w:ilvl w:val="0"/>
                <w:numId w:val="29"/>
              </w:numPr>
              <w:contextualSpacing/>
              <w:rPr>
                <w:rFonts w:eastAsia="Calibri" w:cs="Times New Roman"/>
              </w:rPr>
            </w:pPr>
            <w:r w:rsidRPr="00724F6D">
              <w:rPr>
                <w:rFonts w:eastAsia="Calibri" w:cs="Times New Roman"/>
              </w:rPr>
              <w:t xml:space="preserve">emergency drills as described in IMCA D 022 Revision 1, Section 15.21 (including </w:t>
            </w:r>
            <w:r w:rsidRPr="00724F6D">
              <w:rPr>
                <w:rFonts w:eastAsia="Calibri" w:cs="Times New Roman"/>
              </w:rPr>
              <w:lastRenderedPageBreak/>
              <w:t xml:space="preserve">First Aid and other emergency drills as described in IMCA C 013) </w:t>
            </w:r>
          </w:p>
          <w:p w:rsidR="00724F6D" w:rsidRPr="00724F6D" w:rsidRDefault="00724F6D" w:rsidP="00724F6D">
            <w:pPr>
              <w:numPr>
                <w:ilvl w:val="0"/>
                <w:numId w:val="29"/>
              </w:numPr>
              <w:contextualSpacing/>
              <w:rPr>
                <w:rFonts w:eastAsia="Calibri" w:cs="Times New Roman"/>
              </w:rPr>
            </w:pPr>
            <w:r w:rsidRPr="00724F6D">
              <w:rPr>
                <w:rFonts w:eastAsia="Calibri" w:cs="Times New Roman"/>
              </w:rPr>
              <w:t>diver / bell recovery for adjacent hydrocarbon facility gas release</w:t>
            </w:r>
          </w:p>
          <w:p w:rsidR="00724F6D" w:rsidRPr="00724F6D" w:rsidRDefault="00724F6D" w:rsidP="00724F6D">
            <w:pPr>
              <w:numPr>
                <w:ilvl w:val="0"/>
                <w:numId w:val="29"/>
              </w:numPr>
              <w:contextualSpacing/>
              <w:rPr>
                <w:rFonts w:eastAsia="Calibri" w:cs="Times New Roman"/>
              </w:rPr>
            </w:pPr>
            <w:r w:rsidRPr="00724F6D">
              <w:rPr>
                <w:rFonts w:eastAsia="Calibri" w:cs="Times New Roman"/>
              </w:rPr>
              <w:t>diver / bell recovery for DSV loss of position</w:t>
            </w:r>
          </w:p>
          <w:p w:rsidR="00724F6D" w:rsidRPr="00724F6D" w:rsidRDefault="00724F6D" w:rsidP="00724F6D">
            <w:pPr>
              <w:numPr>
                <w:ilvl w:val="0"/>
                <w:numId w:val="14"/>
              </w:numPr>
              <w:contextualSpacing/>
              <w:rPr>
                <w:rFonts w:eastAsia="Calibri" w:cs="Times New Roman"/>
              </w:rPr>
            </w:pPr>
            <w:r w:rsidRPr="00724F6D">
              <w:rPr>
                <w:rFonts w:eastAsia="Calibri" w:cs="Times New Roman"/>
              </w:rPr>
              <w:t>diver and bell recovery drills are to establish the relevant emergency response performance standards for each type of diving drill e.g. phases A to D in Section 8 of IMCA D 052.</w:t>
            </w:r>
          </w:p>
          <w:p w:rsidR="00724F6D" w:rsidRPr="00724F6D" w:rsidRDefault="00724F6D" w:rsidP="00724F6D">
            <w:pPr>
              <w:numPr>
                <w:ilvl w:val="0"/>
                <w:numId w:val="14"/>
              </w:numPr>
              <w:spacing w:before="60" w:after="60"/>
              <w:contextualSpacing/>
              <w:rPr>
                <w:rFonts w:eastAsia="Calibri" w:cs="Times New Roman"/>
              </w:rPr>
            </w:pPr>
            <w:r w:rsidRPr="00724F6D">
              <w:rPr>
                <w:rFonts w:eastAsia="Calibri" w:cs="Times New Roman"/>
              </w:rPr>
              <w:t>chain of command and lines of communication during an emergency</w:t>
            </w:r>
          </w:p>
          <w:p w:rsidR="00724F6D" w:rsidRPr="00724F6D" w:rsidRDefault="00724F6D" w:rsidP="00724F6D">
            <w:pPr>
              <w:numPr>
                <w:ilvl w:val="0"/>
                <w:numId w:val="14"/>
              </w:numPr>
              <w:spacing w:before="60" w:after="60"/>
              <w:contextualSpacing/>
              <w:rPr>
                <w:rFonts w:eastAsia="Calibri" w:cs="Times New Roman"/>
              </w:rPr>
            </w:pPr>
            <w:r w:rsidRPr="00724F6D">
              <w:rPr>
                <w:rFonts w:eastAsia="Calibri" w:cs="Times New Roman"/>
              </w:rPr>
              <w:t>roles and responsibilities of essential personnel, outlining basic procedures for responding to emergencies</w:t>
            </w:r>
          </w:p>
          <w:p w:rsidR="00724F6D" w:rsidRPr="00724F6D" w:rsidRDefault="00724F6D" w:rsidP="00724F6D">
            <w:pPr>
              <w:numPr>
                <w:ilvl w:val="0"/>
                <w:numId w:val="14"/>
              </w:numPr>
              <w:spacing w:before="60" w:after="60"/>
              <w:contextualSpacing/>
              <w:rPr>
                <w:rFonts w:eastAsia="Calibri" w:cs="Times New Roman"/>
              </w:rPr>
            </w:pPr>
            <w:r w:rsidRPr="00724F6D">
              <w:rPr>
                <w:rFonts w:eastAsia="Calibri" w:cs="Times New Roman"/>
              </w:rPr>
              <w:t>arrangements for the hyperbaric evacuation of saturation divers (if applicable).</w:t>
            </w:r>
          </w:p>
          <w:p w:rsidR="00724F6D" w:rsidRPr="00724F6D" w:rsidRDefault="00724F6D" w:rsidP="00724F6D">
            <w:pPr>
              <w:spacing w:before="60" w:after="60"/>
              <w:rPr>
                <w:rFonts w:eastAsia="Calibri" w:cs="Times New Roman"/>
              </w:rPr>
            </w:pPr>
            <w:r w:rsidRPr="00724F6D">
              <w:rPr>
                <w:rFonts w:eastAsia="Calibri" w:cs="Times New Roman"/>
              </w:rPr>
              <w:t>Hyperbaric evacuation of saturation divers (if applicable) should include details of, but not necessarily be limited to:</w:t>
            </w:r>
          </w:p>
          <w:p w:rsidR="00724F6D" w:rsidRPr="00724F6D" w:rsidRDefault="00724F6D" w:rsidP="00724F6D">
            <w:pPr>
              <w:numPr>
                <w:ilvl w:val="0"/>
                <w:numId w:val="16"/>
              </w:numPr>
              <w:contextualSpacing/>
              <w:rPr>
                <w:rFonts w:eastAsia="Calibri" w:cs="Times New Roman"/>
              </w:rPr>
            </w:pPr>
            <w:r w:rsidRPr="00724F6D">
              <w:rPr>
                <w:rFonts w:eastAsia="Calibri" w:cs="Times New Roman"/>
              </w:rPr>
              <w:t>the permitted evacuation time/distance requirements, e.g. operation emergency, phases A to D in Section 8 of IMCA D 052</w:t>
            </w:r>
          </w:p>
          <w:p w:rsidR="00724F6D" w:rsidRPr="00724F6D" w:rsidRDefault="00724F6D" w:rsidP="00724F6D">
            <w:pPr>
              <w:numPr>
                <w:ilvl w:val="0"/>
                <w:numId w:val="16"/>
              </w:numPr>
              <w:contextualSpacing/>
              <w:rPr>
                <w:rFonts w:eastAsia="Calibri" w:cs="Times New Roman"/>
              </w:rPr>
            </w:pPr>
            <w:r w:rsidRPr="00724F6D">
              <w:rPr>
                <w:rFonts w:eastAsia="Calibri" w:cs="Times New Roman"/>
              </w:rPr>
              <w:t>hyperbaric rescue vessel (HRV) support</w:t>
            </w:r>
          </w:p>
          <w:p w:rsidR="00724F6D" w:rsidRPr="00724F6D" w:rsidRDefault="00724F6D" w:rsidP="00724F6D">
            <w:pPr>
              <w:numPr>
                <w:ilvl w:val="0"/>
                <w:numId w:val="16"/>
              </w:numPr>
              <w:contextualSpacing/>
              <w:rPr>
                <w:rFonts w:eastAsia="Calibri" w:cs="Times New Roman"/>
              </w:rPr>
            </w:pPr>
            <w:r w:rsidRPr="00724F6D">
              <w:rPr>
                <w:rFonts w:eastAsia="Calibri" w:cs="Times New Roman"/>
              </w:rPr>
              <w:t>the HRV’s life support package (LSP)</w:t>
            </w:r>
          </w:p>
          <w:p w:rsidR="00724F6D" w:rsidRPr="00724F6D" w:rsidRDefault="00724F6D" w:rsidP="00724F6D">
            <w:pPr>
              <w:numPr>
                <w:ilvl w:val="0"/>
                <w:numId w:val="16"/>
              </w:numPr>
              <w:contextualSpacing/>
              <w:rPr>
                <w:rFonts w:eastAsia="Calibri" w:cs="Times New Roman"/>
              </w:rPr>
            </w:pPr>
            <w:r w:rsidRPr="00724F6D">
              <w:rPr>
                <w:rFonts w:eastAsia="Calibri" w:cs="Times New Roman"/>
              </w:rPr>
              <w:t>the hyperbaric rescue unit (HRU) emergency services umbilical e.g. Item 12 of Section 16 of IMCA D 024</w:t>
            </w:r>
          </w:p>
          <w:p w:rsidR="00724F6D" w:rsidRPr="00724F6D" w:rsidRDefault="00724F6D" w:rsidP="00724F6D">
            <w:pPr>
              <w:numPr>
                <w:ilvl w:val="0"/>
                <w:numId w:val="16"/>
              </w:numPr>
              <w:spacing w:before="60" w:after="60"/>
              <w:rPr>
                <w:rFonts w:eastAsia="Calibri" w:cs="Times New Roman"/>
              </w:rPr>
            </w:pPr>
            <w:r w:rsidRPr="00724F6D">
              <w:rPr>
                <w:rFonts w:eastAsia="Calibri" w:cs="Times New Roman"/>
              </w:rPr>
              <w:t>HRU to provide life support for at least 72 hours</w:t>
            </w:r>
          </w:p>
          <w:p w:rsidR="00724F6D" w:rsidRPr="00724F6D" w:rsidRDefault="00724F6D" w:rsidP="00724F6D">
            <w:pPr>
              <w:numPr>
                <w:ilvl w:val="0"/>
                <w:numId w:val="16"/>
              </w:numPr>
              <w:spacing w:before="60" w:after="60"/>
              <w:rPr>
                <w:rFonts w:eastAsia="Calibri" w:cs="Times New Roman"/>
              </w:rPr>
            </w:pPr>
            <w:r w:rsidRPr="00724F6D">
              <w:rPr>
                <w:rFonts w:eastAsia="Calibri" w:cs="Times New Roman"/>
              </w:rPr>
              <w:t>HRU’s arrival at the HRF within 75% of the HRU designed life support endurance</w:t>
            </w:r>
          </w:p>
          <w:p w:rsidR="00724F6D" w:rsidRPr="00724F6D" w:rsidRDefault="00724F6D" w:rsidP="00724F6D">
            <w:pPr>
              <w:numPr>
                <w:ilvl w:val="0"/>
                <w:numId w:val="16"/>
              </w:numPr>
              <w:spacing w:before="60" w:after="60"/>
              <w:contextualSpacing/>
              <w:rPr>
                <w:rFonts w:eastAsia="Calibri" w:cs="Times New Roman"/>
              </w:rPr>
            </w:pPr>
            <w:r w:rsidRPr="00724F6D">
              <w:rPr>
                <w:rFonts w:eastAsia="Calibri" w:cs="Times New Roman"/>
              </w:rPr>
              <w:t>HRU thermal balance analysis, listing the duration that habitable conditions can be maintained in the event of failure of the environmental control</w:t>
            </w:r>
          </w:p>
          <w:p w:rsidR="00724F6D" w:rsidRPr="00724F6D" w:rsidRDefault="00724F6D" w:rsidP="00724F6D">
            <w:pPr>
              <w:numPr>
                <w:ilvl w:val="0"/>
                <w:numId w:val="22"/>
              </w:numPr>
              <w:spacing w:before="60" w:after="60"/>
              <w:rPr>
                <w:rFonts w:eastAsia="Calibri" w:cs="Times New Roman"/>
              </w:rPr>
            </w:pPr>
            <w:r w:rsidRPr="00724F6D">
              <w:rPr>
                <w:rFonts w:eastAsia="Calibri" w:cs="Times New Roman"/>
              </w:rPr>
              <w:t>systems</w:t>
            </w:r>
          </w:p>
          <w:p w:rsidR="00724F6D" w:rsidRPr="00724F6D" w:rsidRDefault="00724F6D" w:rsidP="00724F6D">
            <w:pPr>
              <w:numPr>
                <w:ilvl w:val="0"/>
                <w:numId w:val="16"/>
              </w:numPr>
              <w:spacing w:before="60" w:after="60"/>
              <w:rPr>
                <w:rFonts w:eastAsia="Calibri" w:cs="Times New Roman"/>
              </w:rPr>
            </w:pPr>
            <w:r w:rsidRPr="00724F6D">
              <w:rPr>
                <w:rFonts w:eastAsia="Calibri" w:cs="Times New Roman"/>
              </w:rPr>
              <w:t>hyperbaric evacuation during adverse weather or a cyclone response sail away events (if applicable)</w:t>
            </w:r>
          </w:p>
          <w:p w:rsidR="00724F6D" w:rsidRPr="00724F6D" w:rsidRDefault="00724F6D" w:rsidP="00724F6D">
            <w:pPr>
              <w:numPr>
                <w:ilvl w:val="0"/>
                <w:numId w:val="16"/>
              </w:numPr>
              <w:spacing w:before="60" w:after="60"/>
              <w:rPr>
                <w:rFonts w:eastAsia="Calibri" w:cs="Times New Roman"/>
              </w:rPr>
            </w:pPr>
            <w:r w:rsidRPr="00724F6D">
              <w:rPr>
                <w:rFonts w:eastAsia="Calibri" w:cs="Times New Roman"/>
              </w:rPr>
              <w:t>the hyperbaric rescue facility (HRF)</w:t>
            </w:r>
          </w:p>
          <w:p w:rsidR="00724F6D" w:rsidRPr="00724F6D" w:rsidRDefault="00724F6D" w:rsidP="00724F6D">
            <w:pPr>
              <w:numPr>
                <w:ilvl w:val="0"/>
                <w:numId w:val="16"/>
              </w:numPr>
              <w:spacing w:before="60" w:after="60"/>
              <w:rPr>
                <w:rFonts w:eastAsia="Calibri" w:cs="Times New Roman"/>
              </w:rPr>
            </w:pPr>
            <w:r w:rsidRPr="00724F6D">
              <w:rPr>
                <w:rFonts w:eastAsia="Calibri" w:cs="Times New Roman"/>
              </w:rPr>
              <w:t>documented hyperbaric evacuation trials should include, but not necessarily be limited to:</w:t>
            </w:r>
          </w:p>
          <w:p w:rsidR="00724F6D" w:rsidRPr="00724F6D" w:rsidRDefault="00724F6D" w:rsidP="00724F6D">
            <w:pPr>
              <w:numPr>
                <w:ilvl w:val="0"/>
                <w:numId w:val="30"/>
              </w:numPr>
              <w:spacing w:after="200"/>
              <w:contextualSpacing/>
              <w:rPr>
                <w:rFonts w:eastAsia="Calibri" w:cs="Times New Roman"/>
              </w:rPr>
            </w:pPr>
            <w:r w:rsidRPr="00724F6D">
              <w:rPr>
                <w:rFonts w:eastAsia="Calibri" w:cs="Times New Roman"/>
              </w:rPr>
              <w:t>HRU launch and recovery</w:t>
            </w:r>
          </w:p>
          <w:p w:rsidR="00724F6D" w:rsidRPr="00724F6D" w:rsidRDefault="00724F6D" w:rsidP="00724F6D">
            <w:pPr>
              <w:numPr>
                <w:ilvl w:val="0"/>
                <w:numId w:val="30"/>
              </w:numPr>
              <w:spacing w:after="200"/>
              <w:contextualSpacing/>
              <w:rPr>
                <w:rFonts w:eastAsia="Calibri" w:cs="Times New Roman"/>
              </w:rPr>
            </w:pPr>
            <w:r w:rsidRPr="00724F6D">
              <w:rPr>
                <w:rFonts w:eastAsia="Calibri" w:cs="Times New Roman"/>
              </w:rPr>
              <w:t>HRU towing and emergency umbilical trial</w:t>
            </w:r>
          </w:p>
          <w:p w:rsidR="00724F6D" w:rsidRPr="00724F6D" w:rsidRDefault="00724F6D" w:rsidP="00724F6D">
            <w:pPr>
              <w:numPr>
                <w:ilvl w:val="0"/>
                <w:numId w:val="30"/>
              </w:numPr>
              <w:spacing w:before="60" w:after="60"/>
              <w:rPr>
                <w:rFonts w:eastAsia="Calibri" w:cs="Times New Roman"/>
              </w:rPr>
            </w:pPr>
            <w:r w:rsidRPr="00724F6D">
              <w:rPr>
                <w:rFonts w:eastAsia="Calibri" w:cs="Times New Roman"/>
              </w:rPr>
              <w:lastRenderedPageBreak/>
              <w:t>HRU’s environmental control unit function test for a road transit phase (as applicable)</w:t>
            </w:r>
          </w:p>
          <w:p w:rsidR="00724F6D" w:rsidRPr="00724F6D" w:rsidRDefault="00724F6D" w:rsidP="00724F6D">
            <w:pPr>
              <w:numPr>
                <w:ilvl w:val="0"/>
                <w:numId w:val="30"/>
              </w:numPr>
              <w:spacing w:before="60" w:after="60"/>
              <w:rPr>
                <w:rFonts w:eastAsia="Calibri" w:cs="Times New Roman"/>
              </w:rPr>
            </w:pPr>
            <w:r w:rsidRPr="00724F6D">
              <w:rPr>
                <w:rFonts w:eastAsia="Calibri" w:cs="Times New Roman"/>
              </w:rPr>
              <w:t>HRU to HRF mating trial.</w:t>
            </w:r>
          </w:p>
          <w:p w:rsidR="00724F6D" w:rsidRPr="00724F6D" w:rsidRDefault="00724F6D" w:rsidP="00724F6D">
            <w:pPr>
              <w:spacing w:before="60" w:after="60"/>
              <w:ind w:left="459"/>
              <w:rPr>
                <w:rFonts w:eastAsia="Calibri" w:cs="Times New Roman"/>
              </w:rPr>
            </w:pPr>
          </w:p>
        </w:tc>
        <w:sdt>
          <w:sdtPr>
            <w:rPr>
              <w:rFonts w:eastAsia="Calibri" w:cs="Times New Roman"/>
            </w:rPr>
            <w:id w:val="389239451"/>
            <w:placeholder>
              <w:docPart w:val="9B36995115664187809D843ABFF6CFC7"/>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lastRenderedPageBreak/>
              <w:t>4.16(1)(i)</w:t>
            </w:r>
          </w:p>
        </w:tc>
        <w:tc>
          <w:tcPr>
            <w:tcW w:w="5103" w:type="dxa"/>
          </w:tcPr>
          <w:p w:rsidR="00724F6D" w:rsidRPr="00724F6D" w:rsidRDefault="00724F6D" w:rsidP="00724F6D">
            <w:pPr>
              <w:spacing w:before="60" w:after="60"/>
              <w:rPr>
                <w:rFonts w:eastAsia="Calibri" w:cs="Times New Roman"/>
                <w:b/>
              </w:rPr>
            </w:pPr>
            <w:r w:rsidRPr="00724F6D">
              <w:rPr>
                <w:rFonts w:eastAsia="Calibri" w:cs="Times New Roman"/>
                <w:b/>
              </w:rPr>
              <w:t>A DPP must set out the provisions of the DSMS and the safety case that are relevant to the diving project, in particular the arrangements in the DSMS and the safety case for simultaneous operations and emergency response</w:t>
            </w:r>
          </w:p>
          <w:p w:rsidR="00724F6D" w:rsidRPr="00724F6D" w:rsidRDefault="00724F6D" w:rsidP="00724F6D">
            <w:pPr>
              <w:spacing w:before="60" w:after="60"/>
              <w:rPr>
                <w:rFonts w:eastAsia="Calibri" w:cs="Times New Roman"/>
              </w:rPr>
            </w:pPr>
            <w:r w:rsidRPr="00724F6D">
              <w:rPr>
                <w:rFonts w:eastAsia="Calibri" w:cs="Times New Roman"/>
              </w:rPr>
              <w:t>For example, the DPP should:</w:t>
            </w:r>
          </w:p>
          <w:p w:rsidR="00724F6D" w:rsidRPr="00724F6D" w:rsidRDefault="00724F6D" w:rsidP="00724F6D">
            <w:pPr>
              <w:numPr>
                <w:ilvl w:val="0"/>
                <w:numId w:val="20"/>
              </w:numPr>
              <w:spacing w:before="60" w:after="60"/>
              <w:rPr>
                <w:rFonts w:eastAsia="Calibri" w:cs="Times New Roman"/>
              </w:rPr>
            </w:pPr>
            <w:r w:rsidRPr="00724F6D">
              <w:rPr>
                <w:rFonts w:eastAsia="Calibri" w:cs="Times New Roman"/>
              </w:rPr>
              <w:t>form the bridging document between the various safety management systems that may be involved in a single project</w:t>
            </w:r>
          </w:p>
          <w:p w:rsidR="00724F6D" w:rsidRPr="00724F6D" w:rsidRDefault="00724F6D" w:rsidP="00724F6D">
            <w:pPr>
              <w:numPr>
                <w:ilvl w:val="0"/>
                <w:numId w:val="20"/>
              </w:numPr>
              <w:spacing w:before="60" w:after="60"/>
              <w:rPr>
                <w:rFonts w:eastAsia="Calibri" w:cs="Times New Roman"/>
              </w:rPr>
            </w:pPr>
            <w:r w:rsidRPr="00724F6D">
              <w:rPr>
                <w:rFonts w:eastAsia="Calibri" w:cs="Times New Roman"/>
              </w:rPr>
              <w:t>Identify all aspects of the DSMS and operators safety case relevant to the project, such as:</w:t>
            </w:r>
          </w:p>
          <w:p w:rsidR="00724F6D" w:rsidRPr="00724F6D" w:rsidRDefault="00724F6D" w:rsidP="00724F6D">
            <w:pPr>
              <w:numPr>
                <w:ilvl w:val="0"/>
                <w:numId w:val="31"/>
              </w:numPr>
              <w:contextualSpacing/>
              <w:rPr>
                <w:rFonts w:eastAsia="Calibri" w:cs="Times New Roman"/>
              </w:rPr>
            </w:pPr>
            <w:r w:rsidRPr="00724F6D">
              <w:rPr>
                <w:rFonts w:eastAsia="Calibri" w:cs="Times New Roman"/>
              </w:rPr>
              <w:t>identifying the host facility’s (facility being worked on) major accident event (MAE) controls applicable to the diving operations</w:t>
            </w:r>
          </w:p>
          <w:p w:rsidR="00724F6D" w:rsidRPr="00724F6D" w:rsidRDefault="00724F6D" w:rsidP="00724F6D">
            <w:pPr>
              <w:numPr>
                <w:ilvl w:val="0"/>
                <w:numId w:val="31"/>
              </w:numPr>
              <w:contextualSpacing/>
              <w:rPr>
                <w:rFonts w:eastAsia="Calibri" w:cs="Times New Roman"/>
              </w:rPr>
            </w:pPr>
            <w:r w:rsidRPr="00724F6D">
              <w:rPr>
                <w:rFonts w:eastAsia="Calibri" w:cs="Times New Roman"/>
              </w:rPr>
              <w:t>identifying the DSV’s (facility/vessel where personnel are diving from) MAE controls applicable to the diving operations, if appropriate</w:t>
            </w:r>
          </w:p>
          <w:p w:rsidR="00724F6D" w:rsidRPr="00724F6D" w:rsidRDefault="00724F6D" w:rsidP="00724F6D">
            <w:pPr>
              <w:numPr>
                <w:ilvl w:val="0"/>
                <w:numId w:val="20"/>
              </w:numPr>
              <w:spacing w:before="60" w:after="60"/>
              <w:rPr>
                <w:rFonts w:eastAsia="Calibri" w:cs="Times New Roman"/>
                <w:b/>
              </w:rPr>
            </w:pPr>
            <w:r w:rsidRPr="00724F6D">
              <w:rPr>
                <w:rFonts w:eastAsia="Calibri" w:cs="Times New Roman"/>
              </w:rPr>
              <w:t>clearly define the processes to manage SIMOP’s, PTW</w:t>
            </w:r>
            <w:r w:rsidRPr="00724F6D">
              <w:rPr>
                <w:rFonts w:eastAsia="Calibri" w:cs="Times New Roman"/>
                <w:color w:val="548DD4"/>
              </w:rPr>
              <w:t xml:space="preserve"> </w:t>
            </w:r>
            <w:r w:rsidRPr="00724F6D">
              <w:rPr>
                <w:rFonts w:eastAsia="Calibri" w:cs="Times New Roman"/>
              </w:rPr>
              <w:t>and emergency response.</w:t>
            </w:r>
          </w:p>
        </w:tc>
        <w:sdt>
          <w:sdtPr>
            <w:rPr>
              <w:rFonts w:eastAsia="Calibri" w:cs="Times New Roman"/>
            </w:rPr>
            <w:id w:val="-1624454161"/>
            <w:placeholder>
              <w:docPart w:val="BD32A755F56344378AB429682DF2734A"/>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4.16(1)(j)</w:t>
            </w:r>
          </w:p>
        </w:tc>
        <w:tc>
          <w:tcPr>
            <w:tcW w:w="5103" w:type="dxa"/>
          </w:tcPr>
          <w:p w:rsidR="00724F6D" w:rsidRPr="00724F6D" w:rsidRDefault="00724F6D" w:rsidP="00724F6D">
            <w:pPr>
              <w:spacing w:before="60" w:after="60"/>
              <w:rPr>
                <w:rFonts w:eastAsia="Calibri" w:cs="Times New Roman"/>
                <w:b/>
              </w:rPr>
            </w:pPr>
            <w:r w:rsidRPr="00724F6D">
              <w:rPr>
                <w:rFonts w:eastAsia="Calibri" w:cs="Times New Roman"/>
                <w:b/>
              </w:rPr>
              <w:t>A DPP must set out details of consultation with divers and other members of the workforce working on the project.</w:t>
            </w:r>
          </w:p>
          <w:p w:rsidR="00724F6D" w:rsidRPr="00724F6D" w:rsidRDefault="00724F6D" w:rsidP="00724F6D">
            <w:pPr>
              <w:spacing w:before="60" w:after="60"/>
              <w:rPr>
                <w:rFonts w:eastAsia="Calibri" w:cs="Times New Roman"/>
              </w:rPr>
            </w:pPr>
            <w:r w:rsidRPr="00724F6D">
              <w:rPr>
                <w:rFonts w:eastAsia="Calibri" w:cs="Times New Roman"/>
              </w:rPr>
              <w:t>This may include, but not necessarily be limited to:</w:t>
            </w:r>
          </w:p>
          <w:p w:rsidR="00724F6D" w:rsidRPr="00724F6D" w:rsidRDefault="00724F6D" w:rsidP="00724F6D">
            <w:pPr>
              <w:numPr>
                <w:ilvl w:val="0"/>
                <w:numId w:val="21"/>
              </w:numPr>
              <w:spacing w:before="60" w:after="60"/>
              <w:rPr>
                <w:rFonts w:eastAsia="Calibri" w:cs="Times New Roman"/>
              </w:rPr>
            </w:pPr>
            <w:r w:rsidRPr="00724F6D">
              <w:rPr>
                <w:rFonts w:eastAsia="Calibri" w:cs="Times New Roman"/>
              </w:rPr>
              <w:t>details of the consultation that has taken place with divers and other members of the workforce who are involved in the diving project, for example:</w:t>
            </w:r>
          </w:p>
          <w:p w:rsidR="00724F6D" w:rsidRPr="00724F6D" w:rsidRDefault="00724F6D" w:rsidP="00724F6D">
            <w:pPr>
              <w:numPr>
                <w:ilvl w:val="0"/>
                <w:numId w:val="32"/>
              </w:numPr>
              <w:spacing w:before="60" w:after="60"/>
              <w:rPr>
                <w:rFonts w:eastAsia="Calibri" w:cs="Times New Roman"/>
              </w:rPr>
            </w:pPr>
            <w:r w:rsidRPr="00724F6D">
              <w:rPr>
                <w:rFonts w:eastAsia="Calibri" w:cs="Times New Roman"/>
              </w:rPr>
              <w:t>HAZID/ALARP workshop attendance registers.</w:t>
            </w:r>
          </w:p>
          <w:p w:rsidR="00724F6D" w:rsidRPr="00724F6D" w:rsidRDefault="00724F6D" w:rsidP="00724F6D">
            <w:pPr>
              <w:numPr>
                <w:ilvl w:val="0"/>
                <w:numId w:val="32"/>
              </w:numPr>
              <w:spacing w:before="60" w:after="60"/>
              <w:rPr>
                <w:rFonts w:eastAsia="Calibri" w:cs="Times New Roman"/>
              </w:rPr>
            </w:pPr>
            <w:r w:rsidRPr="00724F6D">
              <w:rPr>
                <w:rFonts w:eastAsia="Calibri" w:cs="Times New Roman"/>
              </w:rPr>
              <w:t>DPP review comments sheet and register.</w:t>
            </w:r>
          </w:p>
        </w:tc>
        <w:sdt>
          <w:sdtPr>
            <w:rPr>
              <w:rFonts w:eastAsia="Calibri" w:cs="Times New Roman"/>
            </w:rPr>
            <w:id w:val="425232894"/>
            <w:placeholder>
              <w:docPart w:val="1F8B3AD9D72B40F1BF480104E61EA27E"/>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4.16(2)</w:t>
            </w:r>
          </w:p>
        </w:tc>
        <w:tc>
          <w:tcPr>
            <w:tcW w:w="5103" w:type="dxa"/>
          </w:tcPr>
          <w:p w:rsidR="00724F6D" w:rsidRPr="00724F6D" w:rsidRDefault="00724F6D" w:rsidP="00724F6D">
            <w:pPr>
              <w:spacing w:before="60" w:after="60"/>
              <w:rPr>
                <w:rFonts w:eastAsia="Calibri" w:cs="Times New Roman"/>
                <w:b/>
              </w:rPr>
            </w:pPr>
            <w:r w:rsidRPr="00724F6D">
              <w:rPr>
                <w:rFonts w:eastAsia="Calibri" w:cs="Times New Roman"/>
                <w:b/>
              </w:rPr>
              <w:t>The DPP must describe each diving operation that is part of the diving project.</w:t>
            </w:r>
          </w:p>
          <w:p w:rsidR="00724F6D" w:rsidRPr="00724F6D" w:rsidRDefault="00724F6D" w:rsidP="00724F6D">
            <w:pPr>
              <w:numPr>
                <w:ilvl w:val="0"/>
                <w:numId w:val="22"/>
              </w:numPr>
              <w:spacing w:before="60" w:after="60"/>
              <w:rPr>
                <w:rFonts w:eastAsia="Calibri" w:cs="Times New Roman"/>
              </w:rPr>
            </w:pPr>
            <w:r w:rsidRPr="00724F6D">
              <w:rPr>
                <w:rFonts w:eastAsia="Calibri" w:cs="Times New Roman"/>
              </w:rPr>
              <w:t>all planned diving operations shall be identified and described in the project plan.</w:t>
            </w:r>
          </w:p>
          <w:p w:rsidR="00724F6D" w:rsidRPr="00724F6D" w:rsidRDefault="00724F6D" w:rsidP="00724F6D">
            <w:pPr>
              <w:numPr>
                <w:ilvl w:val="0"/>
                <w:numId w:val="22"/>
              </w:numPr>
              <w:spacing w:before="60" w:after="60"/>
              <w:rPr>
                <w:rFonts w:eastAsia="Calibri" w:cs="Times New Roman"/>
              </w:rPr>
            </w:pPr>
            <w:r w:rsidRPr="00724F6D">
              <w:rPr>
                <w:rFonts w:eastAsia="Calibri" w:cs="Times New Roman"/>
              </w:rPr>
              <w:lastRenderedPageBreak/>
              <w:t>a separate DPP for each diving start-up notice if significant changes to the diving work scope, location, equipment, procedures are applicable.</w:t>
            </w:r>
          </w:p>
        </w:tc>
        <w:sdt>
          <w:sdtPr>
            <w:rPr>
              <w:rFonts w:eastAsia="Calibri" w:cs="Times New Roman"/>
            </w:rPr>
            <w:id w:val="754016402"/>
            <w:placeholder>
              <w:docPart w:val="3387B2084BBD473CBA1C45FFF7A1F2B6"/>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4.16(3)</w:t>
            </w:r>
          </w:p>
        </w:tc>
        <w:tc>
          <w:tcPr>
            <w:tcW w:w="5103" w:type="dxa"/>
          </w:tcPr>
          <w:p w:rsidR="00724F6D" w:rsidRPr="00724F6D" w:rsidRDefault="00724F6D" w:rsidP="00724F6D">
            <w:pPr>
              <w:spacing w:before="60" w:after="60"/>
              <w:rPr>
                <w:rFonts w:eastAsia="Calibri" w:cs="Times New Roman"/>
                <w:b/>
              </w:rPr>
            </w:pPr>
            <w:r w:rsidRPr="00724F6D">
              <w:rPr>
                <w:rFonts w:eastAsia="Calibri" w:cs="Times New Roman"/>
                <w:b/>
              </w:rPr>
              <w:t>The DPP must not specify as a diving operation a task that is too complex, or too big, to be supervised safely by 1 supervisor.</w:t>
            </w:r>
          </w:p>
          <w:p w:rsidR="00724F6D" w:rsidRPr="00724F6D" w:rsidRDefault="00724F6D" w:rsidP="00724F6D">
            <w:pPr>
              <w:spacing w:before="60" w:after="60"/>
              <w:rPr>
                <w:rFonts w:eastAsia="Calibri" w:cs="Times New Roman"/>
              </w:rPr>
            </w:pPr>
            <w:r w:rsidRPr="00724F6D">
              <w:rPr>
                <w:rFonts w:eastAsia="Calibri" w:cs="Times New Roman"/>
              </w:rPr>
              <w:t>The DPP should commit to, for example:</w:t>
            </w:r>
          </w:p>
          <w:p w:rsidR="00724F6D" w:rsidRPr="00724F6D" w:rsidRDefault="00724F6D" w:rsidP="00724F6D">
            <w:pPr>
              <w:numPr>
                <w:ilvl w:val="0"/>
                <w:numId w:val="24"/>
              </w:numPr>
              <w:spacing w:before="60" w:after="60"/>
              <w:rPr>
                <w:rFonts w:eastAsia="Calibri" w:cs="Times New Roman"/>
              </w:rPr>
            </w:pPr>
            <w:r w:rsidRPr="00724F6D">
              <w:rPr>
                <w:rFonts w:eastAsia="Calibri" w:cs="Times New Roman"/>
              </w:rPr>
              <w:t>enough supervisors should be appointed to cover the entire diving project</w:t>
            </w:r>
          </w:p>
          <w:p w:rsidR="00724F6D" w:rsidRPr="00724F6D" w:rsidRDefault="00724F6D" w:rsidP="00724F6D">
            <w:pPr>
              <w:numPr>
                <w:ilvl w:val="0"/>
                <w:numId w:val="24"/>
              </w:numPr>
              <w:spacing w:before="60" w:after="60"/>
              <w:rPr>
                <w:rFonts w:eastAsia="Calibri" w:cs="Times New Roman"/>
              </w:rPr>
            </w:pPr>
            <w:r w:rsidRPr="00724F6D">
              <w:rPr>
                <w:rFonts w:eastAsia="Calibri" w:cs="Times New Roman"/>
              </w:rPr>
              <w:t>when more than one supervisor is on duty, the DPP should specify the areas and duration of the project that are controlled by each supervisor</w:t>
            </w:r>
          </w:p>
          <w:p w:rsidR="00724F6D" w:rsidRPr="00724F6D" w:rsidRDefault="00724F6D" w:rsidP="00724F6D">
            <w:pPr>
              <w:numPr>
                <w:ilvl w:val="0"/>
                <w:numId w:val="24"/>
              </w:numPr>
              <w:spacing w:before="60" w:after="60"/>
              <w:rPr>
                <w:rFonts w:eastAsia="Calibri" w:cs="Times New Roman"/>
              </w:rPr>
            </w:pPr>
            <w:r w:rsidRPr="00724F6D">
              <w:rPr>
                <w:rFonts w:eastAsia="Calibri" w:cs="Times New Roman"/>
              </w:rPr>
              <w:t>for continuous air or saturation diving projects, an additional supervisor should be available on each shift to act as relief for the primary supervisor.  This may be achieved by utilising an appointed superintendent.</w:t>
            </w:r>
          </w:p>
        </w:tc>
        <w:sdt>
          <w:sdtPr>
            <w:rPr>
              <w:rFonts w:eastAsia="Calibri" w:cs="Times New Roman"/>
            </w:rPr>
            <w:id w:val="-391270078"/>
            <w:placeholder>
              <w:docPart w:val="03FE9006863F49E0BC853EB498005AA9"/>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r w:rsidR="00724F6D" w:rsidRPr="00724F6D" w:rsidTr="00EA7737">
        <w:tc>
          <w:tcPr>
            <w:tcW w:w="1134" w:type="dxa"/>
          </w:tcPr>
          <w:p w:rsidR="00724F6D" w:rsidRPr="00724F6D" w:rsidRDefault="00724F6D" w:rsidP="00724F6D">
            <w:pPr>
              <w:spacing w:before="60" w:after="60"/>
              <w:jc w:val="center"/>
              <w:rPr>
                <w:rFonts w:eastAsia="Calibri" w:cs="Times New Roman"/>
              </w:rPr>
            </w:pPr>
            <w:r w:rsidRPr="00724F6D">
              <w:rPr>
                <w:rFonts w:eastAsia="Calibri" w:cs="Times New Roman"/>
              </w:rPr>
              <w:t>4.16(4)</w:t>
            </w:r>
          </w:p>
        </w:tc>
        <w:tc>
          <w:tcPr>
            <w:tcW w:w="5103" w:type="dxa"/>
          </w:tcPr>
          <w:p w:rsidR="00724F6D" w:rsidRPr="00724F6D" w:rsidRDefault="00724F6D" w:rsidP="00724F6D">
            <w:pPr>
              <w:spacing w:before="60" w:after="60"/>
              <w:rPr>
                <w:rFonts w:eastAsia="Calibri" w:cs="Times New Roman"/>
                <w:b/>
              </w:rPr>
            </w:pPr>
            <w:r w:rsidRPr="00724F6D">
              <w:rPr>
                <w:rFonts w:eastAsia="Calibri" w:cs="Times New Roman"/>
                <w:b/>
              </w:rPr>
              <w:t>The DPP must provide for adequate communications between persons undertaking the project and any relevant:</w:t>
            </w:r>
          </w:p>
          <w:p w:rsidR="00724F6D" w:rsidRPr="00724F6D" w:rsidRDefault="00724F6D" w:rsidP="00724F6D">
            <w:pPr>
              <w:spacing w:before="60" w:after="60"/>
              <w:rPr>
                <w:rFonts w:eastAsia="Calibri" w:cs="Times New Roman"/>
                <w:b/>
              </w:rPr>
            </w:pPr>
            <w:r w:rsidRPr="00724F6D">
              <w:rPr>
                <w:rFonts w:eastAsia="Calibri" w:cs="Times New Roman"/>
                <w:b/>
              </w:rPr>
              <w:t>(a) contractor</w:t>
            </w:r>
          </w:p>
          <w:p w:rsidR="00724F6D" w:rsidRPr="00724F6D" w:rsidRDefault="00724F6D" w:rsidP="00724F6D">
            <w:pPr>
              <w:spacing w:before="60" w:after="60"/>
              <w:rPr>
                <w:rFonts w:eastAsia="Calibri" w:cs="Times New Roman"/>
                <w:b/>
              </w:rPr>
            </w:pPr>
            <w:r w:rsidRPr="00724F6D">
              <w:rPr>
                <w:rFonts w:eastAsia="Calibri" w:cs="Times New Roman"/>
                <w:b/>
              </w:rPr>
              <w:t>(b) facility</w:t>
            </w:r>
          </w:p>
          <w:p w:rsidR="00724F6D" w:rsidRPr="00724F6D" w:rsidRDefault="00724F6D" w:rsidP="00724F6D">
            <w:pPr>
              <w:spacing w:before="60" w:after="60"/>
              <w:rPr>
                <w:rFonts w:eastAsia="Calibri" w:cs="Times New Roman"/>
                <w:b/>
              </w:rPr>
            </w:pPr>
            <w:r w:rsidRPr="00724F6D">
              <w:rPr>
                <w:rFonts w:eastAsia="Calibri" w:cs="Times New Roman"/>
                <w:b/>
              </w:rPr>
              <w:t>(c) vessel or aircraft</w:t>
            </w:r>
          </w:p>
          <w:p w:rsidR="00724F6D" w:rsidRPr="00724F6D" w:rsidRDefault="00724F6D" w:rsidP="00724F6D">
            <w:pPr>
              <w:spacing w:before="60" w:after="60"/>
              <w:rPr>
                <w:rFonts w:eastAsia="Calibri" w:cs="Times New Roman"/>
                <w:b/>
              </w:rPr>
            </w:pPr>
            <w:r w:rsidRPr="00724F6D">
              <w:rPr>
                <w:rFonts w:eastAsia="Calibri" w:cs="Times New Roman"/>
                <w:b/>
              </w:rPr>
              <w:t>(d) on-shore installation.</w:t>
            </w:r>
          </w:p>
          <w:p w:rsidR="00724F6D" w:rsidRPr="00724F6D" w:rsidRDefault="00724F6D" w:rsidP="00724F6D">
            <w:pPr>
              <w:spacing w:before="60" w:after="60"/>
              <w:rPr>
                <w:rFonts w:eastAsia="Calibri" w:cs="Times New Roman"/>
              </w:rPr>
            </w:pPr>
            <w:r w:rsidRPr="00724F6D">
              <w:rPr>
                <w:rFonts w:eastAsia="Calibri" w:cs="Times New Roman"/>
              </w:rPr>
              <w:t>The DPP must provide for, for example:</w:t>
            </w:r>
          </w:p>
          <w:p w:rsidR="00724F6D" w:rsidRPr="00724F6D" w:rsidRDefault="00724F6D" w:rsidP="00724F6D">
            <w:pPr>
              <w:numPr>
                <w:ilvl w:val="0"/>
                <w:numId w:val="23"/>
              </w:numPr>
              <w:spacing w:before="60" w:after="60"/>
              <w:rPr>
                <w:rFonts w:eastAsia="Calibri" w:cs="Times New Roman"/>
              </w:rPr>
            </w:pPr>
            <w:r w:rsidRPr="00724F6D">
              <w:rPr>
                <w:rFonts w:eastAsia="Calibri" w:cs="Times New Roman"/>
              </w:rPr>
              <w:t>established communication links between project sites, facilities, vessels and aircraft</w:t>
            </w:r>
          </w:p>
          <w:p w:rsidR="00724F6D" w:rsidRPr="00724F6D" w:rsidRDefault="00724F6D" w:rsidP="00724F6D">
            <w:pPr>
              <w:numPr>
                <w:ilvl w:val="0"/>
                <w:numId w:val="23"/>
              </w:numPr>
              <w:spacing w:before="60" w:after="60"/>
              <w:rPr>
                <w:rFonts w:eastAsia="Calibri" w:cs="Times New Roman"/>
              </w:rPr>
            </w:pPr>
            <w:r w:rsidRPr="00724F6D">
              <w:rPr>
                <w:rFonts w:eastAsia="Calibri" w:cs="Times New Roman"/>
              </w:rPr>
              <w:t>alternative communications links in the event of an emergency</w:t>
            </w:r>
          </w:p>
          <w:p w:rsidR="00724F6D" w:rsidRPr="00724F6D" w:rsidRDefault="00724F6D" w:rsidP="00724F6D">
            <w:pPr>
              <w:numPr>
                <w:ilvl w:val="0"/>
                <w:numId w:val="23"/>
              </w:numPr>
              <w:spacing w:before="60" w:after="60"/>
              <w:rPr>
                <w:rFonts w:eastAsia="Calibri" w:cs="Times New Roman"/>
              </w:rPr>
            </w:pPr>
            <w:r w:rsidRPr="00724F6D">
              <w:rPr>
                <w:rFonts w:eastAsia="Calibri" w:cs="Times New Roman"/>
              </w:rPr>
              <w:t>all team members should be able to, and have the equipment to communicate clearly with each other at all times.</w:t>
            </w:r>
          </w:p>
        </w:tc>
        <w:sdt>
          <w:sdtPr>
            <w:rPr>
              <w:rFonts w:eastAsia="Calibri" w:cs="Times New Roman"/>
            </w:rPr>
            <w:id w:val="1826009236"/>
            <w:placeholder>
              <w:docPart w:val="48E5352AFF53468A80B4F0158B98FFD4"/>
            </w:placeholder>
            <w:showingPlcHdr/>
            <w:text w:multiLine="1"/>
          </w:sdtPr>
          <w:sdtEndPr/>
          <w:sdtContent>
            <w:tc>
              <w:tcPr>
                <w:tcW w:w="4337" w:type="dxa"/>
              </w:tcPr>
              <w:p w:rsidR="00724F6D" w:rsidRPr="00724F6D" w:rsidRDefault="00724F6D" w:rsidP="00724F6D">
                <w:pPr>
                  <w:spacing w:before="60" w:after="60"/>
                  <w:rPr>
                    <w:rFonts w:eastAsia="Calibri" w:cs="Times New Roman"/>
                  </w:rPr>
                </w:pPr>
                <w:r w:rsidRPr="00724F6D">
                  <w:rPr>
                    <w:rFonts w:eastAsia="Calibri" w:cs="Times New Roman"/>
                  </w:rPr>
                  <w:t xml:space="preserve">      </w:t>
                </w:r>
              </w:p>
            </w:tc>
          </w:sdtContent>
        </w:sdt>
      </w:tr>
    </w:tbl>
    <w:p w:rsidR="00724F6D" w:rsidRPr="00724F6D" w:rsidRDefault="00724F6D" w:rsidP="00724F6D">
      <w:pPr>
        <w:spacing w:before="0" w:after="0" w:line="240" w:lineRule="auto"/>
        <w:rPr>
          <w:rFonts w:eastAsia="Calibri" w:cs="Times New Roman"/>
          <w:color w:val="auto"/>
          <w:sz w:val="2"/>
          <w:szCs w:val="2"/>
        </w:rPr>
      </w:pPr>
    </w:p>
    <w:p w:rsidR="00FE5C29" w:rsidRPr="00FE5C29" w:rsidRDefault="00FE5C29" w:rsidP="00FE5C29"/>
    <w:sectPr w:rsidR="00FE5C29" w:rsidRPr="00FE5C29" w:rsidSect="00724F6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871" w:right="1134" w:bottom="993"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0B" w:rsidRPr="000D4EDE" w:rsidRDefault="00422E0B" w:rsidP="000D4EDE">
      <w:r>
        <w:separator/>
      </w:r>
    </w:p>
    <w:p w:rsidR="00422E0B" w:rsidRDefault="00422E0B"/>
    <w:p w:rsidR="00422E0B" w:rsidRDefault="00422E0B"/>
  </w:endnote>
  <w:endnote w:type="continuationSeparator" w:id="0">
    <w:p w:rsidR="00422E0B" w:rsidRPr="000D4EDE" w:rsidRDefault="00422E0B" w:rsidP="000D4EDE">
      <w:r>
        <w:continuationSeparator/>
      </w:r>
    </w:p>
    <w:p w:rsidR="00422E0B" w:rsidRDefault="00422E0B"/>
    <w:p w:rsidR="00422E0B" w:rsidRDefault="00422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724F6D" w:rsidRPr="00724F6D">
      <w:t xml:space="preserve"> N-04500-FM1453   A370167 </w:t>
    </w:r>
    <w:r w:rsidR="002157EB">
      <w:ptab w:relativeTo="margin" w:alignment="right" w:leader="none"/>
    </w:r>
    <w:r w:rsidR="00422E0B">
      <w:fldChar w:fldCharType="begin"/>
    </w:r>
    <w:r w:rsidR="00422E0B">
      <w:instrText xml:space="preserve"> REF Date  \* MERGEFORMAT </w:instrText>
    </w:r>
    <w:r w:rsidR="00422E0B">
      <w:fldChar w:fldCharType="separate"/>
    </w:r>
    <w:sdt>
      <w:sdtPr>
        <w:alias w:val="Enter date of document"/>
        <w:tag w:val="dd/mm/yyyy"/>
        <w:id w:val="1752855751"/>
        <w:lock w:val="sdtLocked"/>
        <w:placeholder>
          <w:docPart w:val="4943DBC75B914A029E6175FBD8769646"/>
        </w:placeholder>
      </w:sdtPr>
      <w:sdtContent>
        <w:r w:rsidR="009030FA">
          <w:t>5/05/2020</w:t>
        </w:r>
      </w:sdtContent>
    </w:sdt>
    <w:r w:rsidR="00422E0B">
      <w:fldChar w:fldCharType="end"/>
    </w:r>
    <w:r w:rsidRPr="00D50669">
      <w:t xml:space="preserve">     Page </w:t>
    </w:r>
    <w:r w:rsidRPr="00D50669">
      <w:fldChar w:fldCharType="begin"/>
    </w:r>
    <w:r w:rsidRPr="00D50669">
      <w:instrText xml:space="preserve"> PAGE   \* MERGEFORMAT </w:instrText>
    </w:r>
    <w:r w:rsidRPr="00D50669">
      <w:fldChar w:fldCharType="separate"/>
    </w:r>
    <w:r w:rsidR="009030FA">
      <w:rPr>
        <w:noProof/>
      </w:rPr>
      <w:t>2</w:t>
    </w:r>
    <w:r w:rsidRPr="00D50669">
      <w:fldChar w:fldCharType="end"/>
    </w:r>
    <w:r w:rsidRPr="00D50669">
      <w:t xml:space="preserve"> of </w:t>
    </w:r>
    <w:fldSimple w:instr=" NUMPAGES  \* Arabic  \* MERGEFORMAT ">
      <w:r w:rsidR="009030FA">
        <w:rPr>
          <w:noProof/>
        </w:rPr>
        <w:t>6</w:t>
      </w:r>
    </w:fldSimple>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724F6D" w:rsidRPr="00724F6D">
      <w:t xml:space="preserve"> N-04500-FM1453   A370167 </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87124149"/>
        <w:lock w:val="sdtLocked"/>
        <w:placeholder>
          <w:docPart w:val="2B8E73DDBAC94CEA9CFA4F328EE8E8C7"/>
        </w:placeholder>
      </w:sdtPr>
      <w:sdtContent>
        <w:r w:rsidR="009030FA">
          <w:t>5/05/2020</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9030FA">
      <w:rPr>
        <w:noProof/>
      </w:rPr>
      <w:t>1</w:t>
    </w:r>
    <w:r w:rsidRPr="002157EB">
      <w:fldChar w:fldCharType="end"/>
    </w:r>
    <w:r w:rsidRPr="002157EB">
      <w:t xml:space="preserve"> of </w:t>
    </w:r>
    <w:r w:rsidR="00422E0B">
      <w:fldChar w:fldCharType="begin"/>
    </w:r>
    <w:r w:rsidR="00422E0B">
      <w:instrText xml:space="preserve"> NUMPAGES  \* Arabic  \* MERGEFORMAT </w:instrText>
    </w:r>
    <w:r w:rsidR="00422E0B">
      <w:fldChar w:fldCharType="separate"/>
    </w:r>
    <w:r w:rsidR="009030FA">
      <w:rPr>
        <w:noProof/>
      </w:rPr>
      <w:t>6</w:t>
    </w:r>
    <w:r w:rsidR="00422E0B">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0B" w:rsidRPr="000D4EDE" w:rsidRDefault="00422E0B" w:rsidP="000D4EDE">
      <w:r>
        <w:separator/>
      </w:r>
    </w:p>
    <w:p w:rsidR="00422E0B" w:rsidRDefault="00422E0B"/>
    <w:p w:rsidR="00422E0B" w:rsidRDefault="00422E0B"/>
  </w:footnote>
  <w:footnote w:type="continuationSeparator" w:id="0">
    <w:p w:rsidR="00422E0B" w:rsidRPr="000D4EDE" w:rsidRDefault="00422E0B" w:rsidP="000D4EDE">
      <w:r>
        <w:continuationSeparator/>
      </w:r>
    </w:p>
    <w:p w:rsidR="00422E0B" w:rsidRDefault="00422E0B"/>
    <w:p w:rsidR="00422E0B" w:rsidRDefault="00422E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422E0B" w:rsidP="001264E4">
    <w:pPr>
      <w:spacing w:before="0" w:after="0"/>
      <w:jc w:val="right"/>
      <w:rPr>
        <w:color w:val="6B6E71"/>
        <w:sz w:val="16"/>
      </w:rPr>
    </w:pPr>
    <w:r>
      <w:fldChar w:fldCharType="begin"/>
    </w:r>
    <w:r>
      <w:instrText xml:space="preserve"> STYLEREF  "Document Title"  \* MERGEFORMAT </w:instrText>
    </w:r>
    <w:r>
      <w:fldChar w:fldCharType="separate"/>
    </w:r>
    <w:r w:rsidR="009030FA">
      <w:rPr>
        <w:noProof/>
      </w:rPr>
      <w:t>Diving Project Plan (DPP) Concordance Table</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STYLEREF  DocTypeinBody </w:instrText>
    </w:r>
    <w:r>
      <w:fldChar w:fldCharType="separate"/>
    </w:r>
    <w:r w:rsidR="009030FA">
      <w:rPr>
        <w:noProof/>
      </w:rPr>
      <w:t>Form</w:t>
    </w:r>
    <w:r>
      <w:rPr>
        <w:noProof/>
      </w:rPr>
      <w:fldChar w:fldCharType="end"/>
    </w:r>
  </w:p>
  <w:p w:rsidR="00983F47" w:rsidRDefault="00983F47" w:rsidP="00724F6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9030FA">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85691"/>
    <w:multiLevelType w:val="hybridMultilevel"/>
    <w:tmpl w:val="6B52B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D059E9"/>
    <w:multiLevelType w:val="hybridMultilevel"/>
    <w:tmpl w:val="F5D21ABE"/>
    <w:lvl w:ilvl="0" w:tplc="026E9B4E">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15:restartNumberingAfterBreak="0">
    <w:nsid w:val="0C427592"/>
    <w:multiLevelType w:val="hybridMultilevel"/>
    <w:tmpl w:val="42D43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6" w15:restartNumberingAfterBreak="0">
    <w:nsid w:val="148F6346"/>
    <w:multiLevelType w:val="hybridMultilevel"/>
    <w:tmpl w:val="9DEA93BE"/>
    <w:lvl w:ilvl="0" w:tplc="026E9B4E">
      <w:start w:val="1"/>
      <w:numFmt w:val="bullet"/>
      <w:lvlText w:val="-"/>
      <w:lvlJc w:val="left"/>
      <w:pPr>
        <w:ind w:left="819" w:hanging="360"/>
      </w:pPr>
      <w:rPr>
        <w:rFonts w:ascii="Courier New" w:hAnsi="Courier New"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7" w15:restartNumberingAfterBreak="0">
    <w:nsid w:val="1F2F17A9"/>
    <w:multiLevelType w:val="hybridMultilevel"/>
    <w:tmpl w:val="C53AB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2169CE"/>
    <w:multiLevelType w:val="hybridMultilevel"/>
    <w:tmpl w:val="C980E044"/>
    <w:lvl w:ilvl="0" w:tplc="0C090001">
      <w:start w:val="1"/>
      <w:numFmt w:val="bullet"/>
      <w:lvlText w:val=""/>
      <w:lvlJc w:val="left"/>
      <w:pPr>
        <w:ind w:left="720" w:hanging="360"/>
      </w:pPr>
      <w:rPr>
        <w:rFonts w:ascii="Symbol" w:hAnsi="Symbol" w:hint="default"/>
      </w:rPr>
    </w:lvl>
    <w:lvl w:ilvl="1" w:tplc="026E9B4E">
      <w:start w:val="1"/>
      <w:numFmt w:val="bullet"/>
      <w:lvlText w:val="-"/>
      <w:lvlJc w:val="left"/>
      <w:pPr>
        <w:ind w:left="927"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32302B54"/>
    <w:multiLevelType w:val="hybridMultilevel"/>
    <w:tmpl w:val="F39AF824"/>
    <w:lvl w:ilvl="0" w:tplc="0C090017">
      <w:start w:val="1"/>
      <w:numFmt w:val="lowerLetter"/>
      <w:lvlText w:val="%1)"/>
      <w:lvlJc w:val="left"/>
      <w:pPr>
        <w:ind w:left="678" w:hanging="360"/>
      </w:p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12"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97738B5"/>
    <w:multiLevelType w:val="hybridMultilevel"/>
    <w:tmpl w:val="7926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4"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8C32C87"/>
    <w:multiLevelType w:val="hybridMultilevel"/>
    <w:tmpl w:val="CB4A8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4A2D6843"/>
    <w:multiLevelType w:val="hybridMultilevel"/>
    <w:tmpl w:val="2E221262"/>
    <w:lvl w:ilvl="0" w:tplc="026E9B4E">
      <w:start w:val="1"/>
      <w:numFmt w:val="bullet"/>
      <w:lvlText w:val="-"/>
      <w:lvlJc w:val="left"/>
      <w:pPr>
        <w:ind w:left="819" w:hanging="360"/>
      </w:pPr>
      <w:rPr>
        <w:rFonts w:ascii="Courier New" w:hAnsi="Courier New"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FE54940"/>
    <w:multiLevelType w:val="hybridMultilevel"/>
    <w:tmpl w:val="2130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260BD0"/>
    <w:multiLevelType w:val="hybridMultilevel"/>
    <w:tmpl w:val="D2720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21" w15:restartNumberingAfterBreak="0">
    <w:nsid w:val="52C521A6"/>
    <w:multiLevelType w:val="hybridMultilevel"/>
    <w:tmpl w:val="10029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B36A4"/>
    <w:multiLevelType w:val="hybridMultilevel"/>
    <w:tmpl w:val="F2CAC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51317E"/>
    <w:multiLevelType w:val="hybridMultilevel"/>
    <w:tmpl w:val="CC045552"/>
    <w:lvl w:ilvl="0" w:tplc="026E9B4E">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5E1D3A90"/>
    <w:multiLevelType w:val="hybridMultilevel"/>
    <w:tmpl w:val="ACCA6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A76C98"/>
    <w:multiLevelType w:val="hybridMultilevel"/>
    <w:tmpl w:val="457CF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20215B"/>
    <w:multiLevelType w:val="hybridMultilevel"/>
    <w:tmpl w:val="9C5C0CA6"/>
    <w:lvl w:ilvl="0" w:tplc="8B54A04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E61511"/>
    <w:multiLevelType w:val="hybridMultilevel"/>
    <w:tmpl w:val="A8542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
  </w:num>
  <w:num w:numId="4">
    <w:abstractNumId w:val="0"/>
  </w:num>
  <w:num w:numId="5">
    <w:abstractNumId w:val="14"/>
  </w:num>
  <w:num w:numId="6">
    <w:abstractNumId w:val="10"/>
  </w:num>
  <w:num w:numId="7">
    <w:abstractNumId w:val="16"/>
  </w:num>
  <w:num w:numId="8">
    <w:abstractNumId w:val="3"/>
  </w:num>
  <w:num w:numId="9">
    <w:abstractNumId w:val="3"/>
  </w:num>
  <w:num w:numId="10">
    <w:abstractNumId w:val="12"/>
  </w:num>
  <w:num w:numId="11">
    <w:abstractNumId w:val="18"/>
  </w:num>
  <w:num w:numId="12">
    <w:abstractNumId w:val="16"/>
  </w:num>
  <w:num w:numId="13">
    <w:abstractNumId w:val="16"/>
  </w:num>
  <w:num w:numId="14">
    <w:abstractNumId w:val="19"/>
  </w:num>
  <w:num w:numId="15">
    <w:abstractNumId w:val="28"/>
  </w:num>
  <w:num w:numId="16">
    <w:abstractNumId w:val="20"/>
  </w:num>
  <w:num w:numId="17">
    <w:abstractNumId w:val="21"/>
  </w:num>
  <w:num w:numId="18">
    <w:abstractNumId w:val="2"/>
  </w:num>
  <w:num w:numId="19">
    <w:abstractNumId w:val="13"/>
  </w:num>
  <w:num w:numId="20">
    <w:abstractNumId w:val="5"/>
  </w:num>
  <w:num w:numId="21">
    <w:abstractNumId w:val="27"/>
  </w:num>
  <w:num w:numId="22">
    <w:abstractNumId w:val="22"/>
  </w:num>
  <w:num w:numId="23">
    <w:abstractNumId w:val="15"/>
  </w:num>
  <w:num w:numId="24">
    <w:abstractNumId w:val="7"/>
  </w:num>
  <w:num w:numId="25">
    <w:abstractNumId w:val="11"/>
  </w:num>
  <w:num w:numId="26">
    <w:abstractNumId w:val="25"/>
  </w:num>
  <w:num w:numId="27">
    <w:abstractNumId w:val="26"/>
  </w:num>
  <w:num w:numId="28">
    <w:abstractNumId w:val="8"/>
  </w:num>
  <w:num w:numId="29">
    <w:abstractNumId w:val="17"/>
  </w:num>
  <w:num w:numId="30">
    <w:abstractNumId w:val="6"/>
  </w:num>
  <w:num w:numId="31">
    <w:abstractNumId w:val="4"/>
  </w:num>
  <w:num w:numId="3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3C"/>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22E0B"/>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19D7"/>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8503C"/>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4F6D"/>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30FA"/>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E777"/>
  <w15:docId w15:val="{56F65D42-0103-4CBE-8F9C-E42F69E5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table" w:customStyle="1" w:styleId="TableGrid10">
    <w:name w:val="Table Grid1"/>
    <w:basedOn w:val="TableNormal"/>
    <w:next w:val="TableGrid"/>
    <w:rsid w:val="00724F6D"/>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R955ad65f86c8439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4BCADEA9134A519FFD70BD9ADD6E5B"/>
        <w:category>
          <w:name w:val="General"/>
          <w:gallery w:val="placeholder"/>
        </w:category>
        <w:types>
          <w:type w:val="bbPlcHdr"/>
        </w:types>
        <w:behaviors>
          <w:behavior w:val="content"/>
        </w:behaviors>
        <w:guid w:val="{702FEFDF-F8C8-442A-91F1-9FAAEDF932D9}"/>
      </w:docPartPr>
      <w:docPartBody>
        <w:p w:rsidR="00AA3AA0" w:rsidRDefault="00BC1F50">
          <w:pPr>
            <w:pStyle w:val="3C4BCADEA9134A519FFD70BD9ADD6E5B"/>
          </w:pPr>
          <w:r w:rsidRPr="00F47BAD">
            <w:rPr>
              <w:rStyle w:val="PlaceholderText"/>
            </w:rPr>
            <w:t>Click or tap here to enter text.</w:t>
          </w:r>
        </w:p>
      </w:docPartBody>
    </w:docPart>
    <w:docPart>
      <w:docPartPr>
        <w:name w:val="49393772B0784F8997127D9B2DFD122D"/>
        <w:category>
          <w:name w:val="General"/>
          <w:gallery w:val="placeholder"/>
        </w:category>
        <w:types>
          <w:type w:val="bbPlcHdr"/>
        </w:types>
        <w:behaviors>
          <w:behavior w:val="content"/>
        </w:behaviors>
        <w:guid w:val="{D963BEE0-413D-443E-BF65-C99F0F1CE858}"/>
      </w:docPartPr>
      <w:docPartBody>
        <w:p w:rsidR="00AA3AA0" w:rsidRDefault="00BC1F50">
          <w:pPr>
            <w:pStyle w:val="49393772B0784F8997127D9B2DFD122D"/>
          </w:pPr>
          <w:r w:rsidRPr="006B5B70">
            <w:rPr>
              <w:rStyle w:val="PlaceholderText"/>
            </w:rPr>
            <w:t>Choose an item.</w:t>
          </w:r>
        </w:p>
      </w:docPartBody>
    </w:docPart>
    <w:docPart>
      <w:docPartPr>
        <w:name w:val="3A6F28DE132A4C319A67018CA6879D2E"/>
        <w:category>
          <w:name w:val="General"/>
          <w:gallery w:val="placeholder"/>
        </w:category>
        <w:types>
          <w:type w:val="bbPlcHdr"/>
        </w:types>
        <w:behaviors>
          <w:behavior w:val="content"/>
        </w:behaviors>
        <w:guid w:val="{54E631FF-2FEE-48C0-9826-673639886239}"/>
      </w:docPartPr>
      <w:docPartBody>
        <w:p w:rsidR="00AA3AA0" w:rsidRDefault="00BC1F50">
          <w:pPr>
            <w:pStyle w:val="3A6F28DE132A4C319A67018CA6879D2E"/>
          </w:pPr>
          <w:r w:rsidRPr="00D936A8">
            <w:rPr>
              <w:rStyle w:val="PlaceholderText"/>
            </w:rPr>
            <w:t>Click or tap here to enter text.</w:t>
          </w:r>
        </w:p>
      </w:docPartBody>
    </w:docPart>
    <w:docPart>
      <w:docPartPr>
        <w:name w:val="F47036192D62426E9C75D9FBFEC3F118"/>
        <w:category>
          <w:name w:val="General"/>
          <w:gallery w:val="placeholder"/>
        </w:category>
        <w:types>
          <w:type w:val="bbPlcHdr"/>
        </w:types>
        <w:behaviors>
          <w:behavior w:val="content"/>
        </w:behaviors>
        <w:guid w:val="{F21F97DD-2452-4397-8432-85B1C35D5CA9}"/>
      </w:docPartPr>
      <w:docPartBody>
        <w:p w:rsidR="00AA3AA0" w:rsidRDefault="006070E5" w:rsidP="006070E5">
          <w:pPr>
            <w:pStyle w:val="F47036192D62426E9C75D9FBFEC3F118"/>
          </w:pPr>
          <w:r w:rsidRPr="00D21497">
            <w:rPr>
              <w:rStyle w:val="PlaceholderText"/>
              <w:rFonts w:cstheme="minorHAnsi"/>
              <w:sz w:val="20"/>
              <w:szCs w:val="20"/>
            </w:rPr>
            <w:t xml:space="preserve">      </w:t>
          </w:r>
        </w:p>
      </w:docPartBody>
    </w:docPart>
    <w:docPart>
      <w:docPartPr>
        <w:name w:val="8CDCD96712DE445FA861462318CA1CE7"/>
        <w:category>
          <w:name w:val="General"/>
          <w:gallery w:val="placeholder"/>
        </w:category>
        <w:types>
          <w:type w:val="bbPlcHdr"/>
        </w:types>
        <w:behaviors>
          <w:behavior w:val="content"/>
        </w:behaviors>
        <w:guid w:val="{74BC563F-96EB-44FF-B71D-2B85A8D8AC49}"/>
      </w:docPartPr>
      <w:docPartBody>
        <w:p w:rsidR="00AA3AA0" w:rsidRDefault="006070E5" w:rsidP="006070E5">
          <w:pPr>
            <w:pStyle w:val="8CDCD96712DE445FA861462318CA1CE7"/>
          </w:pPr>
          <w:r w:rsidRPr="00D21497">
            <w:rPr>
              <w:rStyle w:val="PlaceholderText"/>
              <w:rFonts w:cstheme="minorHAnsi"/>
              <w:sz w:val="20"/>
              <w:szCs w:val="20"/>
            </w:rPr>
            <w:t xml:space="preserve">      </w:t>
          </w:r>
        </w:p>
      </w:docPartBody>
    </w:docPart>
    <w:docPart>
      <w:docPartPr>
        <w:name w:val="70C04FD5BE0049D69AA888113A1ED025"/>
        <w:category>
          <w:name w:val="General"/>
          <w:gallery w:val="placeholder"/>
        </w:category>
        <w:types>
          <w:type w:val="bbPlcHdr"/>
        </w:types>
        <w:behaviors>
          <w:behavior w:val="content"/>
        </w:behaviors>
        <w:guid w:val="{00B95B43-FA64-4FA6-BF42-A7349B61D2FA}"/>
      </w:docPartPr>
      <w:docPartBody>
        <w:p w:rsidR="00AA3AA0" w:rsidRDefault="006070E5" w:rsidP="006070E5">
          <w:pPr>
            <w:pStyle w:val="70C04FD5BE0049D69AA888113A1ED025"/>
          </w:pPr>
          <w:r w:rsidRPr="00D21497">
            <w:rPr>
              <w:rStyle w:val="PlaceholderText"/>
              <w:rFonts w:cstheme="minorHAnsi"/>
              <w:sz w:val="20"/>
              <w:szCs w:val="20"/>
            </w:rPr>
            <w:t xml:space="preserve">      </w:t>
          </w:r>
        </w:p>
      </w:docPartBody>
    </w:docPart>
    <w:docPart>
      <w:docPartPr>
        <w:name w:val="949CBDDA05C9454F9330BB57F0850D33"/>
        <w:category>
          <w:name w:val="General"/>
          <w:gallery w:val="placeholder"/>
        </w:category>
        <w:types>
          <w:type w:val="bbPlcHdr"/>
        </w:types>
        <w:behaviors>
          <w:behavior w:val="content"/>
        </w:behaviors>
        <w:guid w:val="{9651FBB1-5A89-4347-A218-D630DFF1AA2A}"/>
      </w:docPartPr>
      <w:docPartBody>
        <w:p w:rsidR="00AA3AA0" w:rsidRDefault="006070E5" w:rsidP="006070E5">
          <w:pPr>
            <w:pStyle w:val="949CBDDA05C9454F9330BB57F0850D33"/>
          </w:pPr>
          <w:r w:rsidRPr="00D21497">
            <w:rPr>
              <w:rStyle w:val="PlaceholderText"/>
              <w:rFonts w:cstheme="minorHAnsi"/>
              <w:sz w:val="20"/>
              <w:szCs w:val="20"/>
            </w:rPr>
            <w:t xml:space="preserve">      </w:t>
          </w:r>
        </w:p>
      </w:docPartBody>
    </w:docPart>
    <w:docPart>
      <w:docPartPr>
        <w:name w:val="28656167BEBE4791942A069880BFC745"/>
        <w:category>
          <w:name w:val="General"/>
          <w:gallery w:val="placeholder"/>
        </w:category>
        <w:types>
          <w:type w:val="bbPlcHdr"/>
        </w:types>
        <w:behaviors>
          <w:behavior w:val="content"/>
        </w:behaviors>
        <w:guid w:val="{9FFBD4D5-2FBB-4F8F-8017-52DB08F5C8EF}"/>
      </w:docPartPr>
      <w:docPartBody>
        <w:p w:rsidR="00AA3AA0" w:rsidRDefault="006070E5" w:rsidP="006070E5">
          <w:pPr>
            <w:pStyle w:val="28656167BEBE4791942A069880BFC745"/>
          </w:pPr>
          <w:r w:rsidRPr="00D21497">
            <w:rPr>
              <w:rStyle w:val="PlaceholderText"/>
              <w:rFonts w:cstheme="minorHAnsi"/>
              <w:sz w:val="20"/>
              <w:szCs w:val="20"/>
            </w:rPr>
            <w:t xml:space="preserve">      </w:t>
          </w:r>
        </w:p>
      </w:docPartBody>
    </w:docPart>
    <w:docPart>
      <w:docPartPr>
        <w:name w:val="90965DDEB2374F30B7419F15F88EAB4A"/>
        <w:category>
          <w:name w:val="General"/>
          <w:gallery w:val="placeholder"/>
        </w:category>
        <w:types>
          <w:type w:val="bbPlcHdr"/>
        </w:types>
        <w:behaviors>
          <w:behavior w:val="content"/>
        </w:behaviors>
        <w:guid w:val="{4ED0D42C-018E-402D-87FF-86B0E8AAEA3C}"/>
      </w:docPartPr>
      <w:docPartBody>
        <w:p w:rsidR="00AA3AA0" w:rsidRDefault="006070E5" w:rsidP="006070E5">
          <w:pPr>
            <w:pStyle w:val="90965DDEB2374F30B7419F15F88EAB4A"/>
          </w:pPr>
          <w:r w:rsidRPr="00D21497">
            <w:rPr>
              <w:rStyle w:val="PlaceholderText"/>
              <w:rFonts w:cstheme="minorHAnsi"/>
              <w:sz w:val="20"/>
              <w:szCs w:val="20"/>
            </w:rPr>
            <w:t xml:space="preserve">      </w:t>
          </w:r>
        </w:p>
      </w:docPartBody>
    </w:docPart>
    <w:docPart>
      <w:docPartPr>
        <w:name w:val="29D0BBED10A244029DC3C34034A92123"/>
        <w:category>
          <w:name w:val="General"/>
          <w:gallery w:val="placeholder"/>
        </w:category>
        <w:types>
          <w:type w:val="bbPlcHdr"/>
        </w:types>
        <w:behaviors>
          <w:behavior w:val="content"/>
        </w:behaviors>
        <w:guid w:val="{4516D3E1-B314-4DB4-AAC7-36738515E89D}"/>
      </w:docPartPr>
      <w:docPartBody>
        <w:p w:rsidR="00AA3AA0" w:rsidRDefault="006070E5" w:rsidP="006070E5">
          <w:pPr>
            <w:pStyle w:val="29D0BBED10A244029DC3C34034A92123"/>
          </w:pPr>
          <w:r w:rsidRPr="00D21497">
            <w:rPr>
              <w:rStyle w:val="PlaceholderText"/>
              <w:rFonts w:cstheme="minorHAnsi"/>
              <w:sz w:val="20"/>
              <w:szCs w:val="20"/>
            </w:rPr>
            <w:t xml:space="preserve">      </w:t>
          </w:r>
        </w:p>
      </w:docPartBody>
    </w:docPart>
    <w:docPart>
      <w:docPartPr>
        <w:name w:val="9B36995115664187809D843ABFF6CFC7"/>
        <w:category>
          <w:name w:val="General"/>
          <w:gallery w:val="placeholder"/>
        </w:category>
        <w:types>
          <w:type w:val="bbPlcHdr"/>
        </w:types>
        <w:behaviors>
          <w:behavior w:val="content"/>
        </w:behaviors>
        <w:guid w:val="{8C39EC39-7CB1-444A-9827-0C95092CB4D7}"/>
      </w:docPartPr>
      <w:docPartBody>
        <w:p w:rsidR="00AA3AA0" w:rsidRDefault="006070E5" w:rsidP="006070E5">
          <w:pPr>
            <w:pStyle w:val="9B36995115664187809D843ABFF6CFC7"/>
          </w:pPr>
          <w:r w:rsidRPr="00D21497">
            <w:rPr>
              <w:rStyle w:val="PlaceholderText"/>
              <w:rFonts w:cstheme="minorHAnsi"/>
              <w:sz w:val="20"/>
              <w:szCs w:val="20"/>
            </w:rPr>
            <w:t xml:space="preserve">      </w:t>
          </w:r>
        </w:p>
      </w:docPartBody>
    </w:docPart>
    <w:docPart>
      <w:docPartPr>
        <w:name w:val="BD32A755F56344378AB429682DF2734A"/>
        <w:category>
          <w:name w:val="General"/>
          <w:gallery w:val="placeholder"/>
        </w:category>
        <w:types>
          <w:type w:val="bbPlcHdr"/>
        </w:types>
        <w:behaviors>
          <w:behavior w:val="content"/>
        </w:behaviors>
        <w:guid w:val="{DE9F1CDD-7B5E-4E6D-B0EC-34EFFF601C12}"/>
      </w:docPartPr>
      <w:docPartBody>
        <w:p w:rsidR="00AA3AA0" w:rsidRDefault="006070E5" w:rsidP="006070E5">
          <w:pPr>
            <w:pStyle w:val="BD32A755F56344378AB429682DF2734A"/>
          </w:pPr>
          <w:r w:rsidRPr="00D21497">
            <w:rPr>
              <w:rStyle w:val="PlaceholderText"/>
              <w:rFonts w:cstheme="minorHAnsi"/>
              <w:sz w:val="20"/>
              <w:szCs w:val="20"/>
            </w:rPr>
            <w:t xml:space="preserve">      </w:t>
          </w:r>
        </w:p>
      </w:docPartBody>
    </w:docPart>
    <w:docPart>
      <w:docPartPr>
        <w:name w:val="1F8B3AD9D72B40F1BF480104E61EA27E"/>
        <w:category>
          <w:name w:val="General"/>
          <w:gallery w:val="placeholder"/>
        </w:category>
        <w:types>
          <w:type w:val="bbPlcHdr"/>
        </w:types>
        <w:behaviors>
          <w:behavior w:val="content"/>
        </w:behaviors>
        <w:guid w:val="{063171C9-6B51-4FDF-A6F8-49EC187C65E1}"/>
      </w:docPartPr>
      <w:docPartBody>
        <w:p w:rsidR="00AA3AA0" w:rsidRDefault="006070E5" w:rsidP="006070E5">
          <w:pPr>
            <w:pStyle w:val="1F8B3AD9D72B40F1BF480104E61EA27E"/>
          </w:pPr>
          <w:r w:rsidRPr="00D21497">
            <w:rPr>
              <w:rStyle w:val="PlaceholderText"/>
              <w:rFonts w:cstheme="minorHAnsi"/>
              <w:sz w:val="20"/>
              <w:szCs w:val="20"/>
            </w:rPr>
            <w:t xml:space="preserve">      </w:t>
          </w:r>
        </w:p>
      </w:docPartBody>
    </w:docPart>
    <w:docPart>
      <w:docPartPr>
        <w:name w:val="3387B2084BBD473CBA1C45FFF7A1F2B6"/>
        <w:category>
          <w:name w:val="General"/>
          <w:gallery w:val="placeholder"/>
        </w:category>
        <w:types>
          <w:type w:val="bbPlcHdr"/>
        </w:types>
        <w:behaviors>
          <w:behavior w:val="content"/>
        </w:behaviors>
        <w:guid w:val="{16447C09-4133-416A-8D2C-6C1969E8A40D}"/>
      </w:docPartPr>
      <w:docPartBody>
        <w:p w:rsidR="00AA3AA0" w:rsidRDefault="006070E5" w:rsidP="006070E5">
          <w:pPr>
            <w:pStyle w:val="3387B2084BBD473CBA1C45FFF7A1F2B6"/>
          </w:pPr>
          <w:r w:rsidRPr="00D21497">
            <w:rPr>
              <w:rStyle w:val="PlaceholderText"/>
              <w:rFonts w:cstheme="minorHAnsi"/>
              <w:sz w:val="20"/>
              <w:szCs w:val="20"/>
            </w:rPr>
            <w:t xml:space="preserve">      </w:t>
          </w:r>
        </w:p>
      </w:docPartBody>
    </w:docPart>
    <w:docPart>
      <w:docPartPr>
        <w:name w:val="03FE9006863F49E0BC853EB498005AA9"/>
        <w:category>
          <w:name w:val="General"/>
          <w:gallery w:val="placeholder"/>
        </w:category>
        <w:types>
          <w:type w:val="bbPlcHdr"/>
        </w:types>
        <w:behaviors>
          <w:behavior w:val="content"/>
        </w:behaviors>
        <w:guid w:val="{0E0D8285-1B3D-47BE-BF8F-09B0D49749EF}"/>
      </w:docPartPr>
      <w:docPartBody>
        <w:p w:rsidR="00AA3AA0" w:rsidRDefault="006070E5" w:rsidP="006070E5">
          <w:pPr>
            <w:pStyle w:val="03FE9006863F49E0BC853EB498005AA9"/>
          </w:pPr>
          <w:r w:rsidRPr="00D21497">
            <w:rPr>
              <w:rStyle w:val="PlaceholderText"/>
              <w:rFonts w:cstheme="minorHAnsi"/>
              <w:sz w:val="20"/>
              <w:szCs w:val="20"/>
            </w:rPr>
            <w:t xml:space="preserve">      </w:t>
          </w:r>
        </w:p>
      </w:docPartBody>
    </w:docPart>
    <w:docPart>
      <w:docPartPr>
        <w:name w:val="48E5352AFF53468A80B4F0158B98FFD4"/>
        <w:category>
          <w:name w:val="General"/>
          <w:gallery w:val="placeholder"/>
        </w:category>
        <w:types>
          <w:type w:val="bbPlcHdr"/>
        </w:types>
        <w:behaviors>
          <w:behavior w:val="content"/>
        </w:behaviors>
        <w:guid w:val="{DC85A8D1-F565-4AFD-85E7-8C4BCF41A26A}"/>
      </w:docPartPr>
      <w:docPartBody>
        <w:p w:rsidR="00AA3AA0" w:rsidRDefault="006070E5" w:rsidP="006070E5">
          <w:pPr>
            <w:pStyle w:val="48E5352AFF53468A80B4F0158B98FFD4"/>
          </w:pPr>
          <w:r w:rsidRPr="00D21497">
            <w:rPr>
              <w:rStyle w:val="PlaceholderText"/>
              <w:rFonts w:cstheme="minorHAnsi"/>
              <w:sz w:val="20"/>
              <w:szCs w:val="20"/>
            </w:rPr>
            <w:t xml:space="preserve">      </w:t>
          </w:r>
        </w:p>
      </w:docPartBody>
    </w:docPart>
    <w:docPart>
      <w:docPartPr>
        <w:name w:val="4943DBC75B914A029E6175FBD8769646"/>
        <w:category>
          <w:name w:val="General"/>
          <w:gallery w:val="placeholder"/>
        </w:category>
        <w:types>
          <w:type w:val="bbPlcHdr"/>
        </w:types>
        <w:behaviors>
          <w:behavior w:val="content"/>
        </w:behaviors>
        <w:guid w:val="{481A0CFA-3251-444A-9E68-2386695CF305}"/>
      </w:docPartPr>
      <w:docPartBody>
        <w:p w:rsidR="00000000" w:rsidRDefault="00AA3AA0" w:rsidP="00AA3AA0">
          <w:pPr>
            <w:pStyle w:val="4943DBC75B914A029E6175FBD8769646"/>
          </w:pPr>
          <w:r w:rsidRPr="00D936A8">
            <w:rPr>
              <w:rStyle w:val="PlaceholderText"/>
            </w:rPr>
            <w:t>Click or tap here to enter text.</w:t>
          </w:r>
        </w:p>
      </w:docPartBody>
    </w:docPart>
    <w:docPart>
      <w:docPartPr>
        <w:name w:val="2B8E73DDBAC94CEA9CFA4F328EE8E8C7"/>
        <w:category>
          <w:name w:val="General"/>
          <w:gallery w:val="placeholder"/>
        </w:category>
        <w:types>
          <w:type w:val="bbPlcHdr"/>
        </w:types>
        <w:behaviors>
          <w:behavior w:val="content"/>
        </w:behaviors>
        <w:guid w:val="{8A44D7DF-58C9-4C07-BCE2-D44877182311}"/>
      </w:docPartPr>
      <w:docPartBody>
        <w:p w:rsidR="00000000" w:rsidRDefault="00AA3AA0" w:rsidP="00AA3AA0">
          <w:pPr>
            <w:pStyle w:val="2B8E73DDBAC94CEA9CFA4F328EE8E8C7"/>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E5"/>
    <w:rsid w:val="006070E5"/>
    <w:rsid w:val="00AA3AA0"/>
    <w:rsid w:val="00BC1F50"/>
    <w:rsid w:val="00E96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A3AA0"/>
    <w:rPr>
      <w:color w:val="808080"/>
    </w:rPr>
  </w:style>
  <w:style w:type="paragraph" w:customStyle="1" w:styleId="3C4BCADEA9134A519FFD70BD9ADD6E5B">
    <w:name w:val="3C4BCADEA9134A519FFD70BD9ADD6E5B"/>
  </w:style>
  <w:style w:type="paragraph" w:customStyle="1" w:styleId="49393772B0784F8997127D9B2DFD122D">
    <w:name w:val="49393772B0784F8997127D9B2DFD122D"/>
  </w:style>
  <w:style w:type="paragraph" w:customStyle="1" w:styleId="3A6F28DE132A4C319A67018CA6879D2E">
    <w:name w:val="3A6F28DE132A4C319A67018CA6879D2E"/>
  </w:style>
  <w:style w:type="paragraph" w:customStyle="1" w:styleId="0FCCE49E3A7447A8BF55ED27D6BE16C2">
    <w:name w:val="0FCCE49E3A7447A8BF55ED27D6BE16C2"/>
  </w:style>
  <w:style w:type="paragraph" w:customStyle="1" w:styleId="05031A17356E4458987CBB0A7BC19E05">
    <w:name w:val="05031A17356E4458987CBB0A7BC19E05"/>
    <w:rsid w:val="006070E5"/>
  </w:style>
  <w:style w:type="paragraph" w:customStyle="1" w:styleId="EA6910D2C0BD425A9281FB000861840E">
    <w:name w:val="EA6910D2C0BD425A9281FB000861840E"/>
    <w:rsid w:val="006070E5"/>
  </w:style>
  <w:style w:type="paragraph" w:customStyle="1" w:styleId="F47036192D62426E9C75D9FBFEC3F118">
    <w:name w:val="F47036192D62426E9C75D9FBFEC3F118"/>
    <w:rsid w:val="006070E5"/>
  </w:style>
  <w:style w:type="paragraph" w:customStyle="1" w:styleId="8CDCD96712DE445FA861462318CA1CE7">
    <w:name w:val="8CDCD96712DE445FA861462318CA1CE7"/>
    <w:rsid w:val="006070E5"/>
  </w:style>
  <w:style w:type="paragraph" w:customStyle="1" w:styleId="70C04FD5BE0049D69AA888113A1ED025">
    <w:name w:val="70C04FD5BE0049D69AA888113A1ED025"/>
    <w:rsid w:val="006070E5"/>
  </w:style>
  <w:style w:type="paragraph" w:customStyle="1" w:styleId="949CBDDA05C9454F9330BB57F0850D33">
    <w:name w:val="949CBDDA05C9454F9330BB57F0850D33"/>
    <w:rsid w:val="006070E5"/>
  </w:style>
  <w:style w:type="paragraph" w:customStyle="1" w:styleId="28656167BEBE4791942A069880BFC745">
    <w:name w:val="28656167BEBE4791942A069880BFC745"/>
    <w:rsid w:val="006070E5"/>
  </w:style>
  <w:style w:type="paragraph" w:customStyle="1" w:styleId="90965DDEB2374F30B7419F15F88EAB4A">
    <w:name w:val="90965DDEB2374F30B7419F15F88EAB4A"/>
    <w:rsid w:val="006070E5"/>
  </w:style>
  <w:style w:type="paragraph" w:customStyle="1" w:styleId="29D0BBED10A244029DC3C34034A92123">
    <w:name w:val="29D0BBED10A244029DC3C34034A92123"/>
    <w:rsid w:val="006070E5"/>
  </w:style>
  <w:style w:type="paragraph" w:customStyle="1" w:styleId="9B36995115664187809D843ABFF6CFC7">
    <w:name w:val="9B36995115664187809D843ABFF6CFC7"/>
    <w:rsid w:val="006070E5"/>
  </w:style>
  <w:style w:type="paragraph" w:customStyle="1" w:styleId="BD32A755F56344378AB429682DF2734A">
    <w:name w:val="BD32A755F56344378AB429682DF2734A"/>
    <w:rsid w:val="006070E5"/>
  </w:style>
  <w:style w:type="paragraph" w:customStyle="1" w:styleId="1F8B3AD9D72B40F1BF480104E61EA27E">
    <w:name w:val="1F8B3AD9D72B40F1BF480104E61EA27E"/>
    <w:rsid w:val="006070E5"/>
  </w:style>
  <w:style w:type="paragraph" w:customStyle="1" w:styleId="3387B2084BBD473CBA1C45FFF7A1F2B6">
    <w:name w:val="3387B2084BBD473CBA1C45FFF7A1F2B6"/>
    <w:rsid w:val="006070E5"/>
  </w:style>
  <w:style w:type="paragraph" w:customStyle="1" w:styleId="03FE9006863F49E0BC853EB498005AA9">
    <w:name w:val="03FE9006863F49E0BC853EB498005AA9"/>
    <w:rsid w:val="006070E5"/>
  </w:style>
  <w:style w:type="paragraph" w:customStyle="1" w:styleId="48E5352AFF53468A80B4F0158B98FFD4">
    <w:name w:val="48E5352AFF53468A80B4F0158B98FFD4"/>
    <w:rsid w:val="006070E5"/>
  </w:style>
  <w:style w:type="paragraph" w:customStyle="1" w:styleId="FC9B238450D94598A088A9B207CD8B82">
    <w:name w:val="FC9B238450D94598A088A9B207CD8B82"/>
    <w:rsid w:val="00AA3AA0"/>
  </w:style>
  <w:style w:type="paragraph" w:customStyle="1" w:styleId="DEAFF87E78FC4381967F8CAC6F2BDC7D">
    <w:name w:val="DEAFF87E78FC4381967F8CAC6F2BDC7D"/>
    <w:rsid w:val="00AA3AA0"/>
  </w:style>
  <w:style w:type="paragraph" w:customStyle="1" w:styleId="164A4CB2BC4D4024B0F91DF078729AAD">
    <w:name w:val="164A4CB2BC4D4024B0F91DF078729AAD"/>
    <w:rsid w:val="00AA3AA0"/>
  </w:style>
  <w:style w:type="paragraph" w:customStyle="1" w:styleId="0811FAF7CD7746EE8E23BFBF56F6B2C4">
    <w:name w:val="0811FAF7CD7746EE8E23BFBF56F6B2C4"/>
    <w:rsid w:val="00AA3AA0"/>
  </w:style>
  <w:style w:type="paragraph" w:customStyle="1" w:styleId="A02D67D2CCAB4F828B9C55C1872FCDC9">
    <w:name w:val="A02D67D2CCAB4F828B9C55C1872FCDC9"/>
    <w:rsid w:val="00AA3AA0"/>
  </w:style>
  <w:style w:type="paragraph" w:customStyle="1" w:styleId="96E6EA6ACE604BC0B5F1851336686013">
    <w:name w:val="96E6EA6ACE604BC0B5F1851336686013"/>
    <w:rsid w:val="00AA3AA0"/>
  </w:style>
  <w:style w:type="paragraph" w:customStyle="1" w:styleId="205F9D61358443D59D7BD8E3A6D7127D">
    <w:name w:val="205F9D61358443D59D7BD8E3A6D7127D"/>
    <w:rsid w:val="00AA3AA0"/>
  </w:style>
  <w:style w:type="paragraph" w:customStyle="1" w:styleId="B6CFA2E5FD24472A8B1E388D3BCB554D">
    <w:name w:val="B6CFA2E5FD24472A8B1E388D3BCB554D"/>
    <w:rsid w:val="00AA3AA0"/>
  </w:style>
  <w:style w:type="paragraph" w:customStyle="1" w:styleId="9E0BEFC5E95E46329E5D72B380E1FAB5">
    <w:name w:val="9E0BEFC5E95E46329E5D72B380E1FAB5"/>
    <w:rsid w:val="00AA3AA0"/>
  </w:style>
  <w:style w:type="paragraph" w:customStyle="1" w:styleId="3405C249EC0949C5AF5E6EEE3F499B2F">
    <w:name w:val="3405C249EC0949C5AF5E6EEE3F499B2F"/>
    <w:rsid w:val="00AA3AA0"/>
  </w:style>
  <w:style w:type="paragraph" w:customStyle="1" w:styleId="6DE664C8AE144D018432F9F9BAB76891">
    <w:name w:val="6DE664C8AE144D018432F9F9BAB76891"/>
    <w:rsid w:val="00AA3AA0"/>
  </w:style>
  <w:style w:type="paragraph" w:customStyle="1" w:styleId="BEBF35E128D14BBB9ACE4A60CA6A8312">
    <w:name w:val="BEBF35E128D14BBB9ACE4A60CA6A8312"/>
    <w:rsid w:val="00AA3AA0"/>
  </w:style>
  <w:style w:type="paragraph" w:customStyle="1" w:styleId="921FF561C7EB4C48B9C1CA252F5CE0CB">
    <w:name w:val="921FF561C7EB4C48B9C1CA252F5CE0CB"/>
    <w:rsid w:val="00AA3AA0"/>
  </w:style>
  <w:style w:type="paragraph" w:customStyle="1" w:styleId="CA530DBB2A1444E98286E0DF5A273CFC">
    <w:name w:val="CA530DBB2A1444E98286E0DF5A273CFC"/>
    <w:rsid w:val="00AA3AA0"/>
  </w:style>
  <w:style w:type="paragraph" w:customStyle="1" w:styleId="4058671195524D5996E3FCC732CB614D">
    <w:name w:val="4058671195524D5996E3FCC732CB614D"/>
    <w:rsid w:val="00AA3AA0"/>
  </w:style>
  <w:style w:type="paragraph" w:customStyle="1" w:styleId="D9F64528F1B0460DAA6AA77B47345752">
    <w:name w:val="D9F64528F1B0460DAA6AA77B47345752"/>
    <w:rsid w:val="00AA3AA0"/>
  </w:style>
  <w:style w:type="paragraph" w:customStyle="1" w:styleId="41BE63C202934018B7C343DC1EF1A437">
    <w:name w:val="41BE63C202934018B7C343DC1EF1A437"/>
    <w:rsid w:val="00AA3AA0"/>
  </w:style>
  <w:style w:type="paragraph" w:customStyle="1" w:styleId="4943DBC75B914A029E6175FBD8769646">
    <w:name w:val="4943DBC75B914A029E6175FBD8769646"/>
    <w:rsid w:val="00AA3AA0"/>
  </w:style>
  <w:style w:type="paragraph" w:customStyle="1" w:styleId="B532B840C36741F487AD48A2E6505891">
    <w:name w:val="B532B840C36741F487AD48A2E6505891"/>
    <w:rsid w:val="00AA3AA0"/>
  </w:style>
  <w:style w:type="paragraph" w:customStyle="1" w:styleId="84F29A1BE4204019AA6BB93967B5BECD">
    <w:name w:val="84F29A1BE4204019AA6BB93967B5BECD"/>
    <w:rsid w:val="00AA3AA0"/>
  </w:style>
  <w:style w:type="paragraph" w:customStyle="1" w:styleId="2622684622424C289332153A8A414D44">
    <w:name w:val="2622684622424C289332153A8A414D44"/>
    <w:rsid w:val="00AA3AA0"/>
  </w:style>
  <w:style w:type="paragraph" w:customStyle="1" w:styleId="5E89FD47A51E4941AC5C8081719BD44E">
    <w:name w:val="5E89FD47A51E4941AC5C8081719BD44E"/>
    <w:rsid w:val="00AA3AA0"/>
  </w:style>
  <w:style w:type="paragraph" w:customStyle="1" w:styleId="0ABDE23E36FC4631A88378BEBD3F0919">
    <w:name w:val="0ABDE23E36FC4631A88378BEBD3F0919"/>
    <w:rsid w:val="00AA3AA0"/>
  </w:style>
  <w:style w:type="paragraph" w:customStyle="1" w:styleId="2B8E73DDBAC94CEA9CFA4F328EE8E8C7">
    <w:name w:val="2B8E73DDBAC94CEA9CFA4F328EE8E8C7"/>
    <w:rsid w:val="00AA3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A370167</value>
    </field>
    <field name="Objective-Title">
      <value order="0">N-04500-FM1453 - DPP Concordance Table</value>
    </field>
    <field name="Objective-Description">
      <value order="0">; Email to Communications team for consideration of further publishing requirements 13-08-2014 16:21:11 by Workflow - MOC- N-04500-DPP Concordance 04/07/2014; Email to Communications team for consideration of further publishing requirements 12-01-2016 12:09:25 by Workflow - MOC- N-04500-Minor change to header 05/01/2016</value>
    </field>
    <field name="Objective-CreationStamp">
      <value order="0">2014-07-04T08:08:16Z</value>
    </field>
    <field name="Objective-IsApproved">
      <value order="0">false</value>
    </field>
    <field name="Objective-IsPublished">
      <value order="0">true</value>
    </field>
    <field name="Objective-DatePublished">
      <value order="0">2020-05-05T06:40:16Z</value>
    </field>
    <field name="Objective-ModificationStamp">
      <value order="0">2020-05-05T06:43:17Z</value>
    </field>
    <field name="Objective-Owner">
      <value order="0">Amanda Leatherday</value>
    </field>
    <field name="Objective-Path">
      <value order="0">Objective Global Folder:File Plan:Strategic Management:Document Control:N-04500 Assessment - Diving:N-04500-FM1453 - DPP Concordance Table</value>
    </field>
    <field name="Objective-Parent">
      <value order="0">N-04500-FM1453 - DPP Concordance Table</value>
    </field>
    <field name="Objective-State">
      <value order="0">Published</value>
    </field>
    <field name="Objective-VersionId">
      <value order="0">vA1418882</value>
    </field>
    <field name="Objective-Version">
      <value order="0">15.0</value>
    </field>
    <field name="Objective-VersionNumber">
      <value order="0">56</value>
    </field>
    <field name="Objective-VersionComment">
      <value order="0">QA Check completed.</value>
    </field>
    <field name="Objective-FileNumber">
      <value order="0">N-04500-FM1453</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Tam Harvey</value>
      </field>
      <field name="Objective-Date last reviewed">
        <value order="0">2020-05-05T15:59:59Z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BFBCBB0A-A378-46D9-ACE9-D0B73351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Peter Bell</dc:creator>
  <cp:lastModifiedBy>Jayne Ballantyne</cp:lastModifiedBy>
  <cp:revision>2</cp:revision>
  <cp:lastPrinted>2018-03-05T07:10:00Z</cp:lastPrinted>
  <dcterms:created xsi:type="dcterms:W3CDTF">2020-05-04T09:08:00Z</dcterms:created>
  <dcterms:modified xsi:type="dcterms:W3CDTF">2020-05-05T06:39:00Z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A370167</vt:lpwstr>
  </property>
  <property fmtid="{D5CDD505-2E9C-101B-9397-08002B2CF9AE}" pid="6" name="Objective-Title">
    <vt:lpwstr>N-04500-FM1453 - DPP Concordance Table</vt:lpwstr>
  </property>
  <property fmtid="{D5CDD505-2E9C-101B-9397-08002B2CF9AE}" pid="7" name="Objective-Description">
    <vt:lpwstr>; Email to Communications team for consideration of further publishing requirements 13-08-2014 16:21:11 by Workflow - MOC- N-04500-DPP Concordance 04/07/2014; Email to Communications team for consideration of further publishing requirements 12-01-2016 12:09:25 by Workflow - MOC- N-04500-Minor change to header 05/01/2016</vt:lpwstr>
  </property>
  <property fmtid="{D5CDD505-2E9C-101B-9397-08002B2CF9AE}" pid="8" name="Objective-CreationStamp">
    <vt:filetime>2014-07-04T08:08:16Z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2020-05-05T06:40:16Z</vt:filetime>
  </property>
  <property fmtid="{D5CDD505-2E9C-101B-9397-08002B2CF9AE}" pid="12" name="Objective-ModificationStamp">
    <vt:filetime>2020-05-05T06:43:17Z</vt:filetime>
  </property>
  <property fmtid="{D5CDD505-2E9C-101B-9397-08002B2CF9AE}" pid="13" name="Objective-Owner">
    <vt:lpwstr>Amanda Leatherday</vt:lpwstr>
  </property>
  <property fmtid="{D5CDD505-2E9C-101B-9397-08002B2CF9AE}" pid="14" name="Objective-Path">
    <vt:lpwstr>Objective Global Folder:File Plan:Strategic Management:Document Control:N-04500 Assessment - Diving:N-04500-FM1453 - DPP Concordance Table</vt:lpwstr>
  </property>
  <property fmtid="{D5CDD505-2E9C-101B-9397-08002B2CF9AE}" pid="15" name="Objective-Parent">
    <vt:lpwstr>N-04500-FM1453 - DPP Concordance Table</vt:lpwstr>
  </property>
  <property fmtid="{D5CDD505-2E9C-101B-9397-08002B2CF9AE}" pid="16" name="Objective-State">
    <vt:lpwstr>Published</vt:lpwstr>
  </property>
  <property fmtid="{D5CDD505-2E9C-101B-9397-08002B2CF9AE}" pid="17" name="Objective-VersionId">
    <vt:lpwstr>vA1418882</vt:lpwstr>
  </property>
  <property fmtid="{D5CDD505-2E9C-101B-9397-08002B2CF9AE}" pid="18" name="Objective-Version">
    <vt:lpwstr>15.0</vt:lpwstr>
  </property>
  <property fmtid="{D5CDD505-2E9C-101B-9397-08002B2CF9AE}" pid="19" name="Objective-VersionNumber">
    <vt:r8>56</vt:r8>
  </property>
  <property fmtid="{D5CDD505-2E9C-101B-9397-08002B2CF9AE}" pid="20" name="Objective-VersionComment">
    <vt:lpwstr>QA Check completed.</vt:lpwstr>
  </property>
  <property fmtid="{D5CDD505-2E9C-101B-9397-08002B2CF9AE}" pid="21" name="Objective-FileNumber">
    <vt:lpwstr>N-04500-FM1453</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Tam Harvey</vt:lpwstr>
  </property>
  <property fmtid="{D5CDD505-2E9C-101B-9397-08002B2CF9AE}" pid="30" name="Objective-Date last reviewed">
    <vt:filetime>2020-05-05T15:59:59Z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13-08-2014 16:21:11 by Workflow - MOC- N-04500-DPP Concordance 04/07/2014; Email to Communications team for consideration of further publishing requirements 12-01-2016 12:</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4</vt:lpwstr>
  </property>
  <property fmtid="{D5CDD505-2E9C-101B-9397-08002B2CF9AE}" pid="38" name="Objective-Approved for External Publication [system]">
    <vt:lpwstr>Yes</vt:lpwstr>
  </property>
  <property fmtid="{D5CDD505-2E9C-101B-9397-08002B2CF9AE}" pid="39" name="Objective-Internal Author [system]">
    <vt:lpwstr>Tam Harvey</vt:lpwstr>
  </property>
  <property fmtid="{D5CDD505-2E9C-101B-9397-08002B2CF9AE}" pid="40" name="Objective-Date last reviewed [system]">
    <vt:filetime>2018-02-11T16:00:00Z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