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AAC5" w14:textId="59411709" w:rsidR="00201C55" w:rsidRPr="00201C55" w:rsidRDefault="00461029" w:rsidP="003B4BCA">
      <w:pPr>
        <w:pStyle w:val="DocumentTitle"/>
      </w:pPr>
      <w:r>
        <w:t>Safe operati</w:t>
      </w:r>
      <w:r w:rsidR="00604A24">
        <w:t>on</w:t>
      </w:r>
      <w:r w:rsidR="00AF19FD">
        <w:t xml:space="preserve"> </w:t>
      </w:r>
      <w:r w:rsidR="00604A24">
        <w:t xml:space="preserve">of </w:t>
      </w:r>
      <w:r>
        <w:t>reduced capa</w:t>
      </w:r>
      <w:r w:rsidR="00604A24">
        <w:t>city</w:t>
      </w:r>
      <w:r w:rsidR="00C8455E">
        <w:t xml:space="preserve"> cranes</w:t>
      </w:r>
    </w:p>
    <w:p w14:paraId="2A653467" w14:textId="77777777" w:rsidR="00201C55" w:rsidRPr="00201C55" w:rsidRDefault="00AF19FD" w:rsidP="003320FA">
      <w:pPr>
        <w:pStyle w:val="DocTypeinBody"/>
      </w:pPr>
      <w:r>
        <w:t>Guidance Note</w:t>
      </w:r>
    </w:p>
    <w:p w14:paraId="079813B6" w14:textId="77777777" w:rsidR="00201C55" w:rsidRPr="00201C55" w:rsidRDefault="00201C55" w:rsidP="00201C55">
      <w:pPr>
        <w:spacing w:before="0" w:after="0" w:line="80" w:lineRule="exact"/>
        <w:contextualSpacing/>
        <w:rPr>
          <w:vanish/>
          <w:sz w:val="14"/>
          <w:vertAlign w:val="superscript"/>
        </w:rPr>
      </w:pPr>
    </w:p>
    <w:p w14:paraId="502CC2FA" w14:textId="416AA0E2" w:rsidR="001264E4" w:rsidRPr="001264E4" w:rsidRDefault="001264E4" w:rsidP="001264E4">
      <w:pPr>
        <w:tabs>
          <w:tab w:val="left" w:pos="1560"/>
        </w:tabs>
        <w:contextualSpacing/>
      </w:pPr>
      <w:r w:rsidRPr="001264E4">
        <w:t>Document No:</w:t>
      </w:r>
      <w:r w:rsidRPr="001264E4">
        <w:tab/>
      </w:r>
      <w:fldSimple w:instr=" DOCPROPERTY  Objective-Id  \* MERGEFORMAT ">
        <w:r w:rsidR="00797D10">
          <w:t>A750660</w:t>
        </w:r>
      </w:fldSimple>
    </w:p>
    <w:p w14:paraId="6040D8BF" w14:textId="0DD7F41F" w:rsidR="001264E4" w:rsidRPr="001264E4" w:rsidRDefault="001264E4" w:rsidP="009D1D6B">
      <w:pPr>
        <w:pStyle w:val="Dateref"/>
      </w:pPr>
      <w:r w:rsidRPr="001264E4">
        <w:t>Date:</w:t>
      </w:r>
      <w:r w:rsidRPr="001264E4">
        <w:tab/>
      </w:r>
      <w:r w:rsidR="00B37CA8">
        <w:t>24</w:t>
      </w:r>
      <w:r w:rsidR="00CF74D6">
        <w:t>/</w:t>
      </w:r>
      <w:r w:rsidR="00B37CA8">
        <w:t>05</w:t>
      </w:r>
      <w:r w:rsidR="00672512">
        <w:t>/202</w:t>
      </w:r>
      <w:r w:rsidR="00061BD3">
        <w:t>1</w:t>
      </w:r>
      <w:r w:rsidR="00DD7664">
        <w:pict w14:anchorId="3B0D7154">
          <v:rect id="_x0000_i1025" style="width:0;height:1.5pt" o:hralign="center" o:hrstd="t" o:hr="t" fillcolor="#a0a0a0" stroked="f"/>
        </w:pict>
      </w:r>
    </w:p>
    <w:p w14:paraId="32C7EEC1" w14:textId="462AFE82" w:rsidR="000B4A9F" w:rsidRPr="000B4A9F" w:rsidRDefault="001074D1" w:rsidP="00797D10">
      <w:pPr>
        <w:pStyle w:val="Heading2NoNumber"/>
      </w:pPr>
      <w:r>
        <w:t xml:space="preserve">What </w:t>
      </w:r>
      <w:r w:rsidR="00797D10">
        <w:t xml:space="preserve">has </w:t>
      </w:r>
      <w:r>
        <w:t>happened</w:t>
      </w:r>
    </w:p>
    <w:p w14:paraId="12D1EFBC" w14:textId="27F7761D" w:rsidR="00B42DD7" w:rsidRDefault="001074D1">
      <w:r w:rsidRPr="001074D1">
        <w:t xml:space="preserve">NOPSEMA has </w:t>
      </w:r>
      <w:r w:rsidR="00245816">
        <w:t>identified</w:t>
      </w:r>
      <w:r w:rsidRPr="001074D1">
        <w:t xml:space="preserve"> </w:t>
      </w:r>
      <w:r w:rsidR="00245816">
        <w:t>three</w:t>
      </w:r>
      <w:r w:rsidR="00797D10">
        <w:t xml:space="preserve"> </w:t>
      </w:r>
      <w:r w:rsidR="005C11B1">
        <w:t xml:space="preserve">recent </w:t>
      </w:r>
      <w:r w:rsidR="006E5FE9">
        <w:t>incidents</w:t>
      </w:r>
      <w:r w:rsidRPr="001074D1">
        <w:t xml:space="preserve"> where</w:t>
      </w:r>
      <w:r w:rsidR="000D4EF1">
        <w:t xml:space="preserve"> o</w:t>
      </w:r>
      <w:r w:rsidR="005A7CB4" w:rsidRPr="001074D1">
        <w:t>ffshore crane</w:t>
      </w:r>
      <w:r w:rsidR="005A7CB4">
        <w:t>s</w:t>
      </w:r>
      <w:r w:rsidR="000D4EF1">
        <w:t xml:space="preserve"> were operated</w:t>
      </w:r>
      <w:r w:rsidR="005A7CB4" w:rsidRPr="001074D1">
        <w:t xml:space="preserve"> </w:t>
      </w:r>
      <w:r w:rsidR="005A7CB4">
        <w:t xml:space="preserve">in a </w:t>
      </w:r>
      <w:r w:rsidR="007A42B1">
        <w:t>reduced lifting</w:t>
      </w:r>
      <w:r w:rsidRPr="001074D1">
        <w:t xml:space="preserve"> </w:t>
      </w:r>
      <w:r w:rsidR="00245816">
        <w:t>capacity</w:t>
      </w:r>
      <w:r w:rsidR="005A7CB4">
        <w:t xml:space="preserve"> </w:t>
      </w:r>
      <w:r w:rsidR="007A42B1">
        <w:t>(i</w:t>
      </w:r>
      <w:r w:rsidR="00F94E44">
        <w:t xml:space="preserve">.e. de-rated) </w:t>
      </w:r>
      <w:r w:rsidR="005A7CB4">
        <w:t xml:space="preserve">with </w:t>
      </w:r>
      <w:r w:rsidR="005C6817">
        <w:t xml:space="preserve">inadequate </w:t>
      </w:r>
      <w:r w:rsidR="005A7CB4">
        <w:t xml:space="preserve">controls to prevent overloading. </w:t>
      </w:r>
      <w:r w:rsidR="000D4EF1">
        <w:t xml:space="preserve">Upon identification of </w:t>
      </w:r>
      <w:r w:rsidR="00C8455E" w:rsidRPr="001074D1">
        <w:t xml:space="preserve">structural </w:t>
      </w:r>
      <w:r w:rsidR="00C8455E">
        <w:t xml:space="preserve">integrity and </w:t>
      </w:r>
      <w:r w:rsidR="00C8455E" w:rsidRPr="001074D1">
        <w:t xml:space="preserve">corrosion </w:t>
      </w:r>
      <w:r w:rsidR="007D6FA4">
        <w:t>defect</w:t>
      </w:r>
      <w:r w:rsidR="000D4EF1">
        <w:t xml:space="preserve">s the cranes </w:t>
      </w:r>
      <w:r w:rsidR="00CB516E">
        <w:t xml:space="preserve">had been </w:t>
      </w:r>
      <w:r w:rsidR="000D4EF1">
        <w:t xml:space="preserve">removed from service. However, </w:t>
      </w:r>
      <w:r w:rsidR="00CB516E">
        <w:t xml:space="preserve">they were subsequently put back into service and operated in de-rated capacity without appropriate management of the hazards associated with defects. </w:t>
      </w:r>
    </w:p>
    <w:p w14:paraId="5968AE1B" w14:textId="7F30D852" w:rsidR="00151189" w:rsidRDefault="0091577A" w:rsidP="00151189">
      <w:r>
        <w:t>Offshore cranes are Safety Critical Equipment (SCE) a</w:t>
      </w:r>
      <w:r w:rsidR="00CB516E">
        <w:t>s their</w:t>
      </w:r>
      <w:r>
        <w:t xml:space="preserve"> failure can result in a serious incident. </w:t>
      </w:r>
      <w:r w:rsidR="00CB516E">
        <w:t xml:space="preserve">Globally, the offshore industry </w:t>
      </w:r>
      <w:r w:rsidR="00151189">
        <w:t>has seen many serious incidents involving cran</w:t>
      </w:r>
      <w:r w:rsidR="00525ADE">
        <w:t>e</w:t>
      </w:r>
      <w:r w:rsidR="00151189">
        <w:t>s</w:t>
      </w:r>
      <w:r w:rsidR="007A42B1">
        <w:t xml:space="preserve"> failing or loads dropped</w:t>
      </w:r>
      <w:r w:rsidR="00F94E44">
        <w:t xml:space="preserve">, </w:t>
      </w:r>
      <w:r w:rsidR="00151189">
        <w:t>result</w:t>
      </w:r>
      <w:r w:rsidR="00F94E44">
        <w:t>ing</w:t>
      </w:r>
      <w:r w:rsidR="00151189">
        <w:t xml:space="preserve"> in the loss of life</w:t>
      </w:r>
      <w:r w:rsidR="00F94E44">
        <w:t>, damage to equipment, and the release of hydrocarbons with safety and environmental consequences</w:t>
      </w:r>
      <w:r w:rsidR="007A42B1">
        <w:t>. T</w:t>
      </w:r>
      <w:r w:rsidR="00151189">
        <w:t>he risk is real</w:t>
      </w:r>
      <w:r w:rsidR="007A42B1">
        <w:t>, significant</w:t>
      </w:r>
      <w:r w:rsidR="00151189">
        <w:t xml:space="preserve"> and cannot be ignored</w:t>
      </w:r>
      <w:r w:rsidR="00CB516E">
        <w:t>.</w:t>
      </w:r>
    </w:p>
    <w:p w14:paraId="21B5F7A6" w14:textId="2D89EF0C" w:rsidR="00151189" w:rsidRDefault="00151189" w:rsidP="00151189">
      <w:r>
        <w:t xml:space="preserve">The revision of hazard controls, such as de-rating of an offshore crane, is a serious undertaking as </w:t>
      </w:r>
      <w:r w:rsidR="007A42B1">
        <w:t xml:space="preserve">the </w:t>
      </w:r>
      <w:r w:rsidR="0091577A">
        <w:t xml:space="preserve">starting point is </w:t>
      </w:r>
      <w:r>
        <w:t xml:space="preserve">equipment </w:t>
      </w:r>
      <w:r w:rsidR="0091577A">
        <w:t xml:space="preserve">with </w:t>
      </w:r>
      <w:r>
        <w:t>compromised controls.</w:t>
      </w:r>
      <w:r w:rsidRPr="00151189">
        <w:t xml:space="preserve"> </w:t>
      </w:r>
      <w:r w:rsidR="00A93310">
        <w:t>Additionally,</w:t>
      </w:r>
      <w:r>
        <w:t xml:space="preserve"> the de-rating process is usually conducted under operational pressures </w:t>
      </w:r>
      <w:r w:rsidR="00CB516E">
        <w:t>potentially leading to consideration of compromised or ineffective controls.</w:t>
      </w:r>
      <w:r>
        <w:t xml:space="preserve"> </w:t>
      </w:r>
    </w:p>
    <w:p w14:paraId="1CEAB7E2" w14:textId="4C24962B" w:rsidR="00A759C4" w:rsidRPr="001074D1" w:rsidRDefault="00CB516E">
      <w:r>
        <w:t xml:space="preserve">NOPSEMA receives a significant number of notifications of accidents and dangerous occurrences related to cranes and lifting operations. </w:t>
      </w:r>
      <w:r w:rsidR="00151189">
        <w:t>Crane operations are</w:t>
      </w:r>
      <w:r>
        <w:t xml:space="preserve"> inherently high-risk operations and any reduction in controls further increases the risk</w:t>
      </w:r>
      <w:r w:rsidR="00151189">
        <w:t xml:space="preserve">. </w:t>
      </w:r>
      <w:r w:rsidR="0024156E">
        <w:t xml:space="preserve">The </w:t>
      </w:r>
      <w:r>
        <w:t xml:space="preserve">structural integrity and the temporary de-rating of lifting equipment is of concern NOPSEMA, particularly where risk to personnel involved in offshore lifting operations are not being properly managed. </w:t>
      </w:r>
    </w:p>
    <w:p w14:paraId="2865E1C3" w14:textId="7DBEC8E9" w:rsidR="001B5E68" w:rsidRDefault="001074D1" w:rsidP="001B5E68">
      <w:r w:rsidRPr="001074D1">
        <w:t>As a result</w:t>
      </w:r>
      <w:r w:rsidR="005C11B1">
        <w:t>,</w:t>
      </w:r>
      <w:r w:rsidRPr="001074D1">
        <w:t xml:space="preserve"> NOPSEMA is issuing this </w:t>
      </w:r>
      <w:r w:rsidR="00B42DD7">
        <w:t>safety</w:t>
      </w:r>
      <w:r w:rsidR="00B42DD7" w:rsidRPr="001074D1">
        <w:t xml:space="preserve"> </w:t>
      </w:r>
      <w:r w:rsidR="00B42DD7">
        <w:t>bulletin</w:t>
      </w:r>
      <w:r w:rsidR="00B42DD7" w:rsidRPr="001074D1">
        <w:t xml:space="preserve"> </w:t>
      </w:r>
      <w:r w:rsidRPr="001074D1">
        <w:t xml:space="preserve">to remind </w:t>
      </w:r>
      <w:r w:rsidR="005C11B1">
        <w:t xml:space="preserve">all </w:t>
      </w:r>
      <w:r w:rsidRPr="001074D1">
        <w:t xml:space="preserve">operators of their </w:t>
      </w:r>
      <w:r w:rsidR="00D979D8">
        <w:t xml:space="preserve">legal </w:t>
      </w:r>
      <w:r w:rsidRPr="001074D1">
        <w:t xml:space="preserve">responsibilities </w:t>
      </w:r>
      <w:r w:rsidR="00D979D8" w:rsidRPr="000B4A9F">
        <w:t>to take all reasonably practicable steps to ensure tha</w:t>
      </w:r>
      <w:r w:rsidR="00D979D8">
        <w:t>t any equipment, such as lifting equipment, is safe and</w:t>
      </w:r>
      <w:r w:rsidR="00CB516E">
        <w:t xml:space="preserve"> does not pose a </w:t>
      </w:r>
      <w:r w:rsidR="00D979D8">
        <w:t>risk to health</w:t>
      </w:r>
      <w:r w:rsidR="00CB516E">
        <w:t xml:space="preserve"> and safety. Additional risk mitigation strategies must be considered when the </w:t>
      </w:r>
      <w:r w:rsidR="00A140C7">
        <w:t>lifting capacit</w:t>
      </w:r>
      <w:r w:rsidR="00BD2C6C">
        <w:t>y</w:t>
      </w:r>
      <w:r w:rsidR="00A140C7">
        <w:t xml:space="preserve"> of </w:t>
      </w:r>
      <w:r w:rsidR="00BD2C6C">
        <w:t xml:space="preserve">an </w:t>
      </w:r>
      <w:r w:rsidR="00A140C7">
        <w:t xml:space="preserve">offshore crane </w:t>
      </w:r>
      <w:r w:rsidR="00A93310">
        <w:t xml:space="preserve">is affected </w:t>
      </w:r>
      <w:r w:rsidR="00657960">
        <w:t>by</w:t>
      </w:r>
      <w:r w:rsidRPr="001074D1">
        <w:t xml:space="preserve"> structural and/or mechanical integrity issue</w:t>
      </w:r>
      <w:r w:rsidR="00A93310">
        <w:t>s</w:t>
      </w:r>
      <w:r w:rsidRPr="001074D1">
        <w:t>.</w:t>
      </w:r>
    </w:p>
    <w:p w14:paraId="370E1585" w14:textId="43AFA7B7" w:rsidR="001B5E68" w:rsidRDefault="001E21F7" w:rsidP="001B5E68">
      <w:pPr>
        <w:pStyle w:val="Heading2NoNumber"/>
      </w:pPr>
      <w:r>
        <w:t>What could go wrong?</w:t>
      </w:r>
    </w:p>
    <w:p w14:paraId="304A55D4" w14:textId="54E257A1" w:rsidR="00466413" w:rsidRDefault="00466413" w:rsidP="00466413">
      <w:pPr>
        <w:rPr>
          <w:b/>
          <w:bCs/>
        </w:rPr>
      </w:pPr>
      <w:r>
        <w:t xml:space="preserve">Operating a crane with compromised structural integrity may </w:t>
      </w:r>
      <w:r w:rsidRPr="009F4673">
        <w:t>cause the crane to collapse and/or a load to be dropped.</w:t>
      </w:r>
      <w:r w:rsidRPr="00466413">
        <w:t xml:space="preserve"> </w:t>
      </w:r>
      <w:r w:rsidR="00614A84">
        <w:t xml:space="preserve">There is an increased risk to </w:t>
      </w:r>
      <w:r w:rsidR="00B25643">
        <w:t xml:space="preserve">the safety of the </w:t>
      </w:r>
      <w:r w:rsidR="00614A84">
        <w:t>personnel involved in lifting operations if a crane is operated with compromised structural integrity</w:t>
      </w:r>
      <w:r w:rsidR="00BD2C6C">
        <w:t xml:space="preserve">, irrespective </w:t>
      </w:r>
      <w:r w:rsidR="00BD2C6C" w:rsidRPr="00B42DD7">
        <w:t xml:space="preserve">of </w:t>
      </w:r>
      <w:r w:rsidR="00903FA1" w:rsidRPr="00B42DD7">
        <w:rPr>
          <w:bCs/>
        </w:rPr>
        <w:t>its</w:t>
      </w:r>
      <w:r w:rsidR="00BD2C6C" w:rsidRPr="00B42DD7">
        <w:t xml:space="preserve"> capacity</w:t>
      </w:r>
      <w:r w:rsidR="00614A84">
        <w:t>.</w:t>
      </w:r>
      <w:r w:rsidR="00B25643">
        <w:t xml:space="preserve"> </w:t>
      </w:r>
      <w:r>
        <w:t xml:space="preserve">Operators of hydrocarbon production facilities identify dropped objects as a cause of loss of containment resulting in a Major Accident Event (MAE) or Major Environmental Event (MEE). </w:t>
      </w:r>
    </w:p>
    <w:p w14:paraId="78FA0FB2" w14:textId="7734D5D3" w:rsidR="001E21F7" w:rsidRPr="00797D10" w:rsidRDefault="00770769" w:rsidP="00797D10">
      <w:pPr>
        <w:pStyle w:val="Heading2NoNumber"/>
      </w:pPr>
      <w:r>
        <w:t>Why did these incidents occur?</w:t>
      </w:r>
    </w:p>
    <w:p w14:paraId="2E6CF356" w14:textId="70776738" w:rsidR="00450A34" w:rsidRDefault="00450A34" w:rsidP="00450A34">
      <w:r>
        <w:t xml:space="preserve">Where the capacity has been reduced to allow the crane to operate safely within its compromised structural integrity, the crane’s control system to prevent overloading of the crane must reflect the newly de-rated capacity and must include interim control measures. </w:t>
      </w:r>
    </w:p>
    <w:p w14:paraId="24BFF1A7" w14:textId="77777777" w:rsidR="00450A34" w:rsidRDefault="00450A34" w:rsidP="00450A34">
      <w:pPr>
        <w:pStyle w:val="ListBullet"/>
        <w:numPr>
          <w:ilvl w:val="0"/>
          <w:numId w:val="0"/>
        </w:numPr>
      </w:pPr>
      <w:r w:rsidRPr="004D3032">
        <w:lastRenderedPageBreak/>
        <w:t>Offshore crane standards such as EN13852-1, API 2C, DNVGL-ST-0378 and BS EN 7121 mandate that cranes be equipped with a rated capacity indicator for all load hoists and that gives a continuous display to the crane operator of the actual hook load and the boom angle/radius.  The indicator is also required to display the rated capacity at that boom angle/radius for the selected significant wave height and a warning signal when the actual hook load approaches and/or exceeds the rated capacity</w:t>
      </w:r>
      <w:r>
        <w:t xml:space="preserve">. </w:t>
      </w:r>
      <w:r w:rsidRPr="00097040">
        <w:t>This control system must be aligned to the crane capacity, including any de-rating</w:t>
      </w:r>
      <w:r w:rsidRPr="0091577A">
        <w:t>.</w:t>
      </w:r>
    </w:p>
    <w:p w14:paraId="11247E16" w14:textId="2CAD67A7" w:rsidR="00893E9D" w:rsidRDefault="00450A34" w:rsidP="00CF74D6">
      <w:r>
        <w:t>In the three incidents described above, the facility operators had deemed the cranes to be</w:t>
      </w:r>
      <w:r w:rsidRPr="0024489C">
        <w:t xml:space="preserve"> critical </w:t>
      </w:r>
      <w:r>
        <w:t>for</w:t>
      </w:r>
      <w:r w:rsidRPr="0024489C">
        <w:t xml:space="preserve"> the ongoing </w:t>
      </w:r>
      <w:r>
        <w:t xml:space="preserve">safe </w:t>
      </w:r>
      <w:r w:rsidRPr="0024489C">
        <w:t xml:space="preserve">operation of the </w:t>
      </w:r>
      <w:r>
        <w:t xml:space="preserve">respective </w:t>
      </w:r>
      <w:r w:rsidRPr="0024489C">
        <w:t>facilities</w:t>
      </w:r>
      <w:r>
        <w:t>. The de-rating tasks were identified and actioned th</w:t>
      </w:r>
      <w:r w:rsidR="00B37CA8">
        <w:t>r</w:t>
      </w:r>
      <w:r>
        <w:t>ough the operator’s Operational Risk Assessment (ORA) and</w:t>
      </w:r>
      <w:r w:rsidR="001E1BF0">
        <w:t xml:space="preserve"> </w:t>
      </w:r>
      <w:r w:rsidR="009A6853">
        <w:t xml:space="preserve">implemented </w:t>
      </w:r>
      <w:r>
        <w:t xml:space="preserve">through </w:t>
      </w:r>
      <w:r w:rsidR="001E1BF0">
        <w:t>additional control</w:t>
      </w:r>
      <w:r w:rsidR="007A69CD">
        <w:t>s to</w:t>
      </w:r>
      <w:r w:rsidR="00AD6089">
        <w:t xml:space="preserve"> mitigate risks associated with </w:t>
      </w:r>
      <w:r w:rsidR="007A69CD">
        <w:t xml:space="preserve">structural integrity issues. </w:t>
      </w:r>
      <w:r w:rsidR="00E7044C">
        <w:t xml:space="preserve">A flow chart is provided to show a </w:t>
      </w:r>
      <w:r w:rsidR="002345EC">
        <w:t xml:space="preserve">typical </w:t>
      </w:r>
      <w:r w:rsidR="00E7044C">
        <w:t>process where a structural defect is assessed on a crane</w:t>
      </w:r>
      <w:r w:rsidR="00F0489F">
        <w:t xml:space="preserve"> and actions are taken to assure ongoing safety</w:t>
      </w:r>
      <w:r w:rsidR="00E7044C">
        <w:t xml:space="preserve">. </w:t>
      </w:r>
    </w:p>
    <w:p w14:paraId="375A6650" w14:textId="77777777" w:rsidR="00657960" w:rsidRDefault="00657960" w:rsidP="00CF74D6"/>
    <w:p w14:paraId="0257B7F0" w14:textId="259D5469" w:rsidR="00CF74D6" w:rsidRDefault="00CF74D6" w:rsidP="00CF74D6">
      <w:pPr>
        <w:jc w:val="center"/>
      </w:pPr>
      <w:r>
        <w:rPr>
          <w:noProof/>
        </w:rPr>
        <w:drawing>
          <wp:inline distT="0" distB="0" distL="0" distR="0" wp14:anchorId="68A16AA8" wp14:editId="3AE98947">
            <wp:extent cx="6189937" cy="3523441"/>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6436" cy="3538525"/>
                    </a:xfrm>
                    <a:prstGeom prst="rect">
                      <a:avLst/>
                    </a:prstGeom>
                    <a:noFill/>
                  </pic:spPr>
                </pic:pic>
              </a:graphicData>
            </a:graphic>
          </wp:inline>
        </w:drawing>
      </w:r>
    </w:p>
    <w:p w14:paraId="6DD79C1D" w14:textId="77777777" w:rsidR="00CF74D6" w:rsidRDefault="00CF74D6"/>
    <w:p w14:paraId="73AEC54E" w14:textId="7220C2A1" w:rsidR="004D3032" w:rsidRDefault="006B21AA">
      <w:r>
        <w:t>NOPSEMA has</w:t>
      </w:r>
      <w:r w:rsidR="00AD6089">
        <w:t xml:space="preserve"> noted </w:t>
      </w:r>
      <w:r w:rsidR="004D3032">
        <w:t>the following:</w:t>
      </w:r>
    </w:p>
    <w:p w14:paraId="334A4725" w14:textId="5D56530B" w:rsidR="001E1BF0" w:rsidRDefault="004D3032" w:rsidP="006F4D9D">
      <w:pPr>
        <w:pStyle w:val="ListBullet"/>
      </w:pPr>
      <w:r>
        <w:t>W</w:t>
      </w:r>
      <w:r w:rsidR="006B21AA">
        <w:t xml:space="preserve">hen structural defects </w:t>
      </w:r>
      <w:r>
        <w:t>were</w:t>
      </w:r>
      <w:r w:rsidR="006B21AA">
        <w:t xml:space="preserve"> found, most</w:t>
      </w:r>
      <w:r w:rsidR="001E1BF0">
        <w:t xml:space="preserve"> operator</w:t>
      </w:r>
      <w:r w:rsidR="006B21AA">
        <w:t>s</w:t>
      </w:r>
      <w:r w:rsidR="001E1BF0">
        <w:t xml:space="preserve"> implemented their</w:t>
      </w:r>
      <w:r w:rsidR="00903FA1">
        <w:t xml:space="preserve"> unique</w:t>
      </w:r>
      <w:r w:rsidR="001E1BF0">
        <w:t xml:space="preserve"> ORA </w:t>
      </w:r>
      <w:r w:rsidR="00893E9D">
        <w:t>processes</w:t>
      </w:r>
      <w:r w:rsidR="00AD6089">
        <w:t xml:space="preserve"> and</w:t>
      </w:r>
      <w:r w:rsidR="00893E9D">
        <w:t xml:space="preserve"> engage</w:t>
      </w:r>
      <w:r w:rsidR="009C0A9E">
        <w:t xml:space="preserve">d with the </w:t>
      </w:r>
      <w:r w:rsidR="00893E9D">
        <w:t xml:space="preserve">crane’s manufacturers </w:t>
      </w:r>
      <w:r w:rsidR="009C0A9E">
        <w:t>to determine and/or verify the de-rated capacity of the crane</w:t>
      </w:r>
      <w:r w:rsidR="009C0A9E" w:rsidRPr="002F43DA">
        <w:t>.</w:t>
      </w:r>
      <w:r w:rsidR="00285235" w:rsidRPr="006F4D9D">
        <w:rPr>
          <w:highlight w:val="yellow"/>
        </w:rPr>
        <w:t xml:space="preserve"> </w:t>
      </w:r>
      <w:r w:rsidR="001E1BF0" w:rsidRPr="006F4D9D">
        <w:t>Whilst the risks were being assessed</w:t>
      </w:r>
      <w:r w:rsidR="006B21AA" w:rsidRPr="006F4D9D">
        <w:t>,</w:t>
      </w:r>
      <w:r w:rsidR="001E1BF0" w:rsidRPr="006F4D9D">
        <w:t xml:space="preserve"> </w:t>
      </w:r>
      <w:r w:rsidR="00285235" w:rsidRPr="006F4D9D">
        <w:t>the operators took the cranes out of service</w:t>
      </w:r>
      <w:r w:rsidR="001E1BF0" w:rsidRPr="006F4D9D">
        <w:t xml:space="preserve"> and returned them to service</w:t>
      </w:r>
      <w:r w:rsidR="00497BC3">
        <w:t xml:space="preserve"> at </w:t>
      </w:r>
      <w:r w:rsidR="00450A34">
        <w:t xml:space="preserve">de-rated </w:t>
      </w:r>
      <w:r w:rsidR="00497BC3">
        <w:t>capacities</w:t>
      </w:r>
      <w:r w:rsidR="006B21AA">
        <w:t>.</w:t>
      </w:r>
      <w:r w:rsidR="00704D5A">
        <w:t xml:space="preserve"> </w:t>
      </w:r>
    </w:p>
    <w:p w14:paraId="1D71DEF4" w14:textId="77777777" w:rsidR="00097040" w:rsidRDefault="00497BC3" w:rsidP="00097040">
      <w:pPr>
        <w:pStyle w:val="ListBullet"/>
      </w:pPr>
      <w:r>
        <w:t>In all instances, t</w:t>
      </w:r>
      <w:r w:rsidR="00E51594">
        <w:t xml:space="preserve">he additional interim control measures implemented to prevent overloading of the crane were </w:t>
      </w:r>
      <w:r w:rsidR="004D3032">
        <w:t>found to be</w:t>
      </w:r>
      <w:r w:rsidR="00E51594">
        <w:t xml:space="preserve"> administrative controls</w:t>
      </w:r>
      <w:r w:rsidR="004D3032">
        <w:t xml:space="preserve"> only</w:t>
      </w:r>
      <w:r>
        <w:t>. There were no engineering hazard controls implemented and there were no modifications made to the cranes control systems to reflect the reduced capacities. The cranes overload prevention systems were t</w:t>
      </w:r>
      <w:r w:rsidR="00895C1D">
        <w:t xml:space="preserve">hen </w:t>
      </w:r>
      <w:r>
        <w:t>made ineffectual.</w:t>
      </w:r>
      <w:r w:rsidR="00E51594">
        <w:t xml:space="preserve"> </w:t>
      </w:r>
    </w:p>
    <w:p w14:paraId="49A5617C" w14:textId="77777777" w:rsidR="001A1A33" w:rsidRDefault="001A1A33" w:rsidP="00E51594"/>
    <w:p w14:paraId="3A97CB19" w14:textId="61565FC8" w:rsidR="00E51594" w:rsidRDefault="00E51594" w:rsidP="00E51594">
      <w:r>
        <w:lastRenderedPageBreak/>
        <w:t>Examples of additional interim control measures are provided below</w:t>
      </w:r>
      <w:r w:rsidR="004D3032">
        <w:t>:</w:t>
      </w:r>
    </w:p>
    <w:p w14:paraId="6E5344B7" w14:textId="77777777" w:rsidR="00E51594" w:rsidRDefault="00E51594" w:rsidP="00E51594">
      <w:r>
        <w:rPr>
          <w:noProof/>
          <w:lang w:eastAsia="en-AU"/>
        </w:rPr>
        <w:drawing>
          <wp:inline distT="0" distB="0" distL="0" distR="0" wp14:anchorId="4939DBF3" wp14:editId="4BB7C242">
            <wp:extent cx="6032311" cy="2968563"/>
            <wp:effectExtent l="0" t="0" r="698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40481" cy="2972584"/>
                    </a:xfrm>
                    <a:prstGeom prst="rect">
                      <a:avLst/>
                    </a:prstGeom>
                    <a:noFill/>
                  </pic:spPr>
                </pic:pic>
              </a:graphicData>
            </a:graphic>
          </wp:inline>
        </w:drawing>
      </w:r>
    </w:p>
    <w:p w14:paraId="03341FD3" w14:textId="35D7BE8B" w:rsidR="009B178F" w:rsidRPr="009F3ECB" w:rsidRDefault="009B178F" w:rsidP="009B178F">
      <w:pPr>
        <w:pStyle w:val="Heading2NoNumber"/>
      </w:pPr>
      <w:r>
        <w:t>Key lessons</w:t>
      </w:r>
    </w:p>
    <w:p w14:paraId="3EF53406" w14:textId="66D72261" w:rsidR="00393545" w:rsidRDefault="009F4673" w:rsidP="00797D10">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Offshore </w:t>
      </w:r>
      <w:r w:rsidR="00666D68">
        <w:t xml:space="preserve">cranes </w:t>
      </w:r>
      <w:r>
        <w:t>are</w:t>
      </w:r>
      <w:r w:rsidR="00666D68">
        <w:t xml:space="preserve"> </w:t>
      </w:r>
      <w:r w:rsidR="00861D0E">
        <w:t>S</w:t>
      </w:r>
      <w:r w:rsidR="00666D68">
        <w:t>afety-</w:t>
      </w:r>
      <w:r w:rsidR="00861D0E">
        <w:t>C</w:t>
      </w:r>
      <w:r w:rsidR="00666D68">
        <w:t xml:space="preserve">ritical </w:t>
      </w:r>
      <w:r w:rsidR="00861D0E">
        <w:t>E</w:t>
      </w:r>
      <w:r w:rsidR="00666D68">
        <w:t>quipment</w:t>
      </w:r>
      <w:r w:rsidR="00861D0E">
        <w:t xml:space="preserve"> (SCE)</w:t>
      </w:r>
      <w:r>
        <w:t xml:space="preserve">, </w:t>
      </w:r>
      <w:r w:rsidR="00666D68">
        <w:t>the failure of which could cause or contribute to a major accident event</w:t>
      </w:r>
      <w:r w:rsidR="00393545">
        <w:t xml:space="preserve">. </w:t>
      </w:r>
      <w:bookmarkStart w:id="0" w:name="_Hlk67315072"/>
      <w:r w:rsidR="00393545">
        <w:t xml:space="preserve">The structural failure of a crane </w:t>
      </w:r>
      <w:r w:rsidR="00D979D8">
        <w:t>c</w:t>
      </w:r>
      <w:r w:rsidR="00393545">
        <w:t xml:space="preserve">ould cause the crane to collapse and/or </w:t>
      </w:r>
      <w:r w:rsidR="00370B92">
        <w:t>a</w:t>
      </w:r>
      <w:r w:rsidR="00393545">
        <w:t xml:space="preserve"> load to be dropped</w:t>
      </w:r>
      <w:r w:rsidR="00D979D8">
        <w:t xml:space="preserve"> with significant consequences.</w:t>
      </w:r>
      <w:bookmarkEnd w:id="0"/>
    </w:p>
    <w:p w14:paraId="1A83BE9D" w14:textId="16CEC825" w:rsidR="00F0489F" w:rsidRDefault="00F0489F" w:rsidP="00797D10">
      <w:pPr>
        <w:pBdr>
          <w:top w:val="single" w:sz="4" w:space="1" w:color="auto"/>
          <w:left w:val="single" w:sz="4" w:space="4" w:color="auto"/>
          <w:bottom w:val="single" w:sz="4" w:space="1" w:color="auto"/>
          <w:right w:val="single" w:sz="4" w:space="4" w:color="auto"/>
        </w:pBdr>
        <w:shd w:val="clear" w:color="auto" w:fill="D9D9D9" w:themeFill="background1" w:themeFillShade="D9"/>
      </w:pPr>
      <w:r>
        <w:t>If a crane is defective</w:t>
      </w:r>
      <w:r w:rsidR="00B37CA8">
        <w:t>,</w:t>
      </w:r>
      <w:r>
        <w:t xml:space="preserve"> it should </w:t>
      </w:r>
      <w:r w:rsidR="0091577A">
        <w:t xml:space="preserve">be </w:t>
      </w:r>
      <w:r w:rsidR="00D979D8">
        <w:t xml:space="preserve">immediately </w:t>
      </w:r>
      <w:r w:rsidR="0091577A">
        <w:t>taken out of service.</w:t>
      </w:r>
    </w:p>
    <w:p w14:paraId="767E23ED" w14:textId="2E15AF07" w:rsidR="00666D68" w:rsidRDefault="001D08DE" w:rsidP="00797D10">
      <w:pPr>
        <w:pBdr>
          <w:top w:val="single" w:sz="4" w:space="1" w:color="auto"/>
          <w:left w:val="single" w:sz="4" w:space="4" w:color="auto"/>
          <w:bottom w:val="single" w:sz="4" w:space="1" w:color="auto"/>
          <w:right w:val="single" w:sz="4" w:space="4" w:color="auto"/>
        </w:pBdr>
        <w:shd w:val="clear" w:color="auto" w:fill="D9D9D9" w:themeFill="background1" w:themeFillShade="D9"/>
      </w:pPr>
      <w:r>
        <w:t>Cranes may be put back into service in a de-rated capacity with appropriate management of the hazards associated with the defects.</w:t>
      </w:r>
      <w:r w:rsidR="0091577A">
        <w:t xml:space="preserve"> Higher-order controls (e.g. engineering) </w:t>
      </w:r>
      <w:r w:rsidR="00B37CA8">
        <w:t xml:space="preserve">are </w:t>
      </w:r>
      <w:r w:rsidR="0091577A">
        <w:t xml:space="preserve">preferable over administrative controls. </w:t>
      </w:r>
    </w:p>
    <w:p w14:paraId="5D8F16EB" w14:textId="0A941E62" w:rsidR="001D08DE" w:rsidRPr="007F6289" w:rsidRDefault="001D08DE" w:rsidP="00797D10">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The defects must be </w:t>
      </w:r>
      <w:r w:rsidR="00CF74D6">
        <w:t>rectified</w:t>
      </w:r>
      <w:r w:rsidR="00D979D8">
        <w:t xml:space="preserve"> promptly</w:t>
      </w:r>
      <w:r w:rsidR="00CF74D6">
        <w:t>,</w:t>
      </w:r>
      <w:r>
        <w:t xml:space="preserve"> and the crane returned to its original condition as soon as practicable.</w:t>
      </w:r>
      <w:r w:rsidR="00D979D8">
        <w:t xml:space="preserve"> If this cannot be achieved, the crane should be taken out of service.</w:t>
      </w:r>
    </w:p>
    <w:p w14:paraId="44B4B732" w14:textId="77777777" w:rsidR="00AD59D2" w:rsidRDefault="00AD59D2"/>
    <w:p w14:paraId="5082CA92" w14:textId="2BF5E239" w:rsidR="000B4A9F" w:rsidRPr="00F42C27" w:rsidRDefault="000937AB" w:rsidP="000A677F">
      <w:pPr>
        <w:rPr>
          <w:rFonts w:cs="Calibri"/>
        </w:rPr>
      </w:pPr>
      <w:r w:rsidRPr="000A677F">
        <w:rPr>
          <w:rFonts w:cs="Calibri"/>
        </w:rPr>
        <w:t xml:space="preserve">NOPSEMA recently published guidance on </w:t>
      </w:r>
      <w:r w:rsidR="00236922" w:rsidRPr="000A677F">
        <w:rPr>
          <w:rFonts w:cs="Calibri"/>
        </w:rPr>
        <w:t>ORA</w:t>
      </w:r>
      <w:r w:rsidR="00D76BC4">
        <w:rPr>
          <w:rFonts w:cs="Calibri"/>
        </w:rPr>
        <w:t xml:space="preserve"> (N-04300-GN1818 ‘Operational Risk Assessment’)</w:t>
      </w:r>
      <w:r w:rsidRPr="000A677F">
        <w:rPr>
          <w:rFonts w:cs="Calibri"/>
        </w:rPr>
        <w:t>.</w:t>
      </w:r>
      <w:r w:rsidR="00236922" w:rsidRPr="000A677F">
        <w:rPr>
          <w:rFonts w:cs="Calibri"/>
        </w:rPr>
        <w:t xml:space="preserve"> </w:t>
      </w:r>
      <w:r w:rsidR="000A677F">
        <w:rPr>
          <w:rFonts w:cs="Calibri"/>
        </w:rPr>
        <w:t>T</w:t>
      </w:r>
      <w:r w:rsidR="000A677F" w:rsidRPr="000A677F">
        <w:rPr>
          <w:rFonts w:cs="Calibri"/>
        </w:rPr>
        <w:t>he following should be noted</w:t>
      </w:r>
      <w:r w:rsidR="00236922" w:rsidRPr="00F42C27">
        <w:rPr>
          <w:rFonts w:cs="Calibri"/>
        </w:rPr>
        <w:t xml:space="preserve"> for offshore </w:t>
      </w:r>
      <w:r w:rsidR="00236922" w:rsidRPr="000A677F">
        <w:rPr>
          <w:rFonts w:cs="Calibri"/>
        </w:rPr>
        <w:t>cranes</w:t>
      </w:r>
      <w:r w:rsidR="0055475A" w:rsidRPr="000A677F">
        <w:rPr>
          <w:rFonts w:cs="Calibri"/>
        </w:rPr>
        <w:t xml:space="preserve"> and their de-rating</w:t>
      </w:r>
      <w:r w:rsidR="00236922" w:rsidRPr="00F42C27">
        <w:rPr>
          <w:rFonts w:cs="Calibri"/>
        </w:rPr>
        <w:t>:</w:t>
      </w:r>
      <w:r w:rsidRPr="00F42C27">
        <w:rPr>
          <w:rFonts w:cs="Calibri"/>
        </w:rPr>
        <w:t xml:space="preserve"> </w:t>
      </w:r>
    </w:p>
    <w:p w14:paraId="44A23275" w14:textId="36F02588" w:rsidR="000B4A9F" w:rsidRPr="000B4A9F" w:rsidRDefault="000B4A9F" w:rsidP="000B4A9F">
      <w:pPr>
        <w:pStyle w:val="ListBullet"/>
      </w:pPr>
      <w:r w:rsidRPr="000B4A9F">
        <w:t xml:space="preserve">The operator of a facility has a regulatory obligation to operate their facility </w:t>
      </w:r>
      <w:r w:rsidR="00080F21">
        <w:t>in accordance with</w:t>
      </w:r>
      <w:r w:rsidRPr="000B4A9F">
        <w:t xml:space="preserve"> the accepted safety case</w:t>
      </w:r>
      <w:r w:rsidR="0055475A">
        <w:t xml:space="preserve"> and the standards nominated therein</w:t>
      </w:r>
      <w:r w:rsidRPr="000B4A9F">
        <w:t>.</w:t>
      </w:r>
      <w:r w:rsidR="00861D0E">
        <w:t xml:space="preserve"> For example, these standards would include design, </w:t>
      </w:r>
      <w:r w:rsidR="00CF74D6">
        <w:t>maintenance,</w:t>
      </w:r>
      <w:r w:rsidR="00861D0E">
        <w:t xml:space="preserve"> and operating standards for offshore cranes.</w:t>
      </w:r>
    </w:p>
    <w:p w14:paraId="21579B9B" w14:textId="2276057C" w:rsidR="001D08DE" w:rsidRPr="00CF74D6" w:rsidRDefault="001D08DE" w:rsidP="00CF74D6">
      <w:pPr>
        <w:pStyle w:val="ListBullet"/>
        <w:rPr>
          <w:rFonts w:cs="Calibri"/>
        </w:rPr>
      </w:pPr>
      <w:r w:rsidRPr="00CF74D6">
        <w:rPr>
          <w:rFonts w:cs="Calibri"/>
        </w:rPr>
        <w:t>Operators should cease activities where controls do not meet requirements specified in the performance standards. For example, a crane with heavy corrosion may not be able to safely lift its rated capacity.</w:t>
      </w:r>
    </w:p>
    <w:p w14:paraId="1D76902B" w14:textId="38C69BA9" w:rsidR="000B4A9F" w:rsidRPr="000B4A9F" w:rsidRDefault="000B4A9F" w:rsidP="0055475A">
      <w:pPr>
        <w:pStyle w:val="ListBullet"/>
      </w:pPr>
      <w:r w:rsidRPr="000B4A9F">
        <w:t xml:space="preserve">Operating with impaired </w:t>
      </w:r>
      <w:r w:rsidR="00861D0E">
        <w:t xml:space="preserve">SCE </w:t>
      </w:r>
      <w:r w:rsidRPr="000B4A9F">
        <w:t xml:space="preserve">and without adequate additional </w:t>
      </w:r>
      <w:r w:rsidR="009177FE">
        <w:t xml:space="preserve">interim </w:t>
      </w:r>
      <w:r w:rsidRPr="000B4A9F">
        <w:t>control</w:t>
      </w:r>
      <w:r w:rsidR="009177FE">
        <w:t xml:space="preserve"> measures</w:t>
      </w:r>
      <w:r w:rsidRPr="000B4A9F">
        <w:t xml:space="preserve"> may be considered as operating contrary to the safety case.</w:t>
      </w:r>
      <w:r w:rsidR="002C6DF4">
        <w:t xml:space="preserve"> For example, operating a de-rated crane without</w:t>
      </w:r>
      <w:r w:rsidR="0055475A">
        <w:t xml:space="preserve"> </w:t>
      </w:r>
      <w:r w:rsidR="002C6DF4">
        <w:t xml:space="preserve">additional </w:t>
      </w:r>
      <w:r w:rsidR="0055475A">
        <w:t xml:space="preserve">reasonably practicable </w:t>
      </w:r>
      <w:r w:rsidR="002C6DF4">
        <w:t>risk mitigation control</w:t>
      </w:r>
      <w:r w:rsidR="009177FE">
        <w:t xml:space="preserve"> measures</w:t>
      </w:r>
      <w:r w:rsidR="002C6DF4">
        <w:t xml:space="preserve"> </w:t>
      </w:r>
      <w:r w:rsidR="0055475A">
        <w:t xml:space="preserve">such as </w:t>
      </w:r>
      <w:r w:rsidR="0055475A" w:rsidRPr="0055475A">
        <w:t>modifying the overload prevention system</w:t>
      </w:r>
      <w:r w:rsidR="002C6DF4">
        <w:t>.</w:t>
      </w:r>
    </w:p>
    <w:p w14:paraId="7BDEB3A8" w14:textId="2D9A639D" w:rsidR="000B4A9F" w:rsidRPr="00CF74D6" w:rsidRDefault="000B4A9F" w:rsidP="001570D4">
      <w:pPr>
        <w:pStyle w:val="ListBullet"/>
        <w:rPr>
          <w:b/>
        </w:rPr>
      </w:pPr>
      <w:r w:rsidRPr="000B4A9F">
        <w:lastRenderedPageBreak/>
        <w:t xml:space="preserve">Operators should have an ORA system in place to assess the risks posed by impaired SCE </w:t>
      </w:r>
      <w:r w:rsidR="001B5E68" w:rsidRPr="000B4A9F">
        <w:t>performance</w:t>
      </w:r>
      <w:r w:rsidR="001B5E68">
        <w:t>. They should also</w:t>
      </w:r>
      <w:r w:rsidR="001B5E68" w:rsidRPr="000B4A9F">
        <w:t xml:space="preserve"> identify</w:t>
      </w:r>
      <w:r w:rsidRPr="000B4A9F">
        <w:t xml:space="preserve"> and implement additional </w:t>
      </w:r>
      <w:r w:rsidR="009177FE">
        <w:t xml:space="preserve">interim </w:t>
      </w:r>
      <w:r w:rsidRPr="000B4A9F">
        <w:t>control</w:t>
      </w:r>
      <w:r w:rsidR="009177FE">
        <w:t xml:space="preserve"> measures</w:t>
      </w:r>
      <w:r w:rsidRPr="000B4A9F">
        <w:t xml:space="preserve"> to cover </w:t>
      </w:r>
      <w:r w:rsidR="009177FE">
        <w:t>the</w:t>
      </w:r>
      <w:r w:rsidR="00623C57">
        <w:t xml:space="preserve"> </w:t>
      </w:r>
      <w:r w:rsidRPr="000B4A9F">
        <w:t xml:space="preserve">period until full functionality of the SCE is restored. </w:t>
      </w:r>
    </w:p>
    <w:p w14:paraId="6EA51F7B" w14:textId="7092B237" w:rsidR="000B4A9F" w:rsidRDefault="002345EC" w:rsidP="000B4A9F">
      <w:r>
        <w:t>U</w:t>
      </w:r>
      <w:r w:rsidR="00E3123F">
        <w:t>tilis</w:t>
      </w:r>
      <w:r>
        <w:t>ing</w:t>
      </w:r>
      <w:r w:rsidR="00861D0E">
        <w:t xml:space="preserve"> </w:t>
      </w:r>
      <w:r w:rsidR="00E3123F">
        <w:t xml:space="preserve">the </w:t>
      </w:r>
      <w:r w:rsidR="000B4A9F" w:rsidRPr="000B4A9F">
        <w:t xml:space="preserve">crane’s manufacturer or </w:t>
      </w:r>
      <w:r w:rsidR="00236922">
        <w:t xml:space="preserve">a crane </w:t>
      </w:r>
      <w:r w:rsidR="00E3123F">
        <w:t xml:space="preserve">specialist </w:t>
      </w:r>
      <w:r w:rsidR="00236922">
        <w:t>engine</w:t>
      </w:r>
      <w:r w:rsidR="000B4A9F" w:rsidRPr="000B4A9F">
        <w:t>er</w:t>
      </w:r>
      <w:r w:rsidR="00E3123F">
        <w:t xml:space="preserve"> to assess ri</w:t>
      </w:r>
      <w:r w:rsidR="00E25158">
        <w:t>sks in operating a crane with structural or mechanical integrity issues</w:t>
      </w:r>
      <w:r>
        <w:t xml:space="preserve"> is good industr</w:t>
      </w:r>
      <w:r w:rsidR="00370B92">
        <w:t>y</w:t>
      </w:r>
      <w:r>
        <w:t xml:space="preserve"> practice</w:t>
      </w:r>
      <w:r w:rsidR="00E25158">
        <w:t xml:space="preserve">. These parties </w:t>
      </w:r>
      <w:r w:rsidR="009177FE">
        <w:t xml:space="preserve">should </w:t>
      </w:r>
      <w:r w:rsidR="00E25158">
        <w:t xml:space="preserve">have the </w:t>
      </w:r>
      <w:r w:rsidR="00F163B4">
        <w:t>required technical skills and independen</w:t>
      </w:r>
      <w:r w:rsidR="009177FE">
        <w:t>ce</w:t>
      </w:r>
      <w:r w:rsidR="00F163B4">
        <w:t xml:space="preserve"> to </w:t>
      </w:r>
      <w:r w:rsidR="00E25158">
        <w:t xml:space="preserve">provide an unbiased assessment and may help to </w:t>
      </w:r>
      <w:r w:rsidR="00F6738C">
        <w:t xml:space="preserve">determine what additional </w:t>
      </w:r>
      <w:r w:rsidR="009177FE">
        <w:t xml:space="preserve">interim </w:t>
      </w:r>
      <w:r w:rsidR="00F6738C">
        <w:t>control</w:t>
      </w:r>
      <w:r w:rsidR="009177FE">
        <w:t xml:space="preserve"> measures</w:t>
      </w:r>
      <w:r w:rsidR="00F6738C">
        <w:t xml:space="preserve"> may be appropriate for the specific crane.</w:t>
      </w:r>
    </w:p>
    <w:p w14:paraId="4EBC63F5" w14:textId="62C5F366" w:rsidR="000B4A9F" w:rsidRPr="000B4A9F" w:rsidRDefault="00370B92" w:rsidP="000B4A9F">
      <w:r>
        <w:t xml:space="preserve">Some of the following activities would be considered evidence of a robust process to temporarily de-rate a crane </w:t>
      </w:r>
      <w:r w:rsidR="002F43DA">
        <w:t>a</w:t>
      </w:r>
      <w:r w:rsidR="00230085">
        <w:t xml:space="preserve">s part of the process, which </w:t>
      </w:r>
      <w:r>
        <w:t>contributes to</w:t>
      </w:r>
      <w:r w:rsidR="00230085">
        <w:t xml:space="preserve"> the</w:t>
      </w:r>
      <w:r w:rsidR="002345EC">
        <w:t xml:space="preserve"> continued</w:t>
      </w:r>
      <w:r w:rsidR="00230085">
        <w:t xml:space="preserve"> operation of a de-rated crane</w:t>
      </w:r>
      <w:r w:rsidR="00903FA1">
        <w:t>:</w:t>
      </w:r>
    </w:p>
    <w:p w14:paraId="2C53964E" w14:textId="381CD248" w:rsidR="000B4A9F" w:rsidRDefault="000B4A9F" w:rsidP="000B4A9F">
      <w:pPr>
        <w:pStyle w:val="ListBullet"/>
      </w:pPr>
      <w:r w:rsidRPr="000B4A9F">
        <w:t xml:space="preserve">An engineering analysis to a recognised crane design </w:t>
      </w:r>
      <w:r w:rsidR="005F4BCD">
        <w:t>s</w:t>
      </w:r>
      <w:r w:rsidRPr="000B4A9F">
        <w:t xml:space="preserve">tandard, conducted by </w:t>
      </w:r>
      <w:r w:rsidR="006636F1">
        <w:t>the OEM</w:t>
      </w:r>
      <w:r w:rsidRPr="000B4A9F">
        <w:t xml:space="preserve"> or crane</w:t>
      </w:r>
      <w:r w:rsidR="006636F1">
        <w:t xml:space="preserve"> engineering contractor</w:t>
      </w:r>
      <w:r w:rsidRPr="000B4A9F">
        <w:t xml:space="preserve">, to determine the </w:t>
      </w:r>
      <w:r w:rsidR="004E3E0C">
        <w:t xml:space="preserve">impact </w:t>
      </w:r>
      <w:r w:rsidRPr="000B4A9F">
        <w:t>of the known issue on the crane’s structural and/or mechanical integrity</w:t>
      </w:r>
      <w:r w:rsidR="00300FB6">
        <w:t>.</w:t>
      </w:r>
    </w:p>
    <w:p w14:paraId="1DFD1D50" w14:textId="17B2A2D8" w:rsidR="00230085" w:rsidRDefault="00F60D5B" w:rsidP="000B4A9F">
      <w:pPr>
        <w:pStyle w:val="ListBullet"/>
      </w:pPr>
      <w:r>
        <w:t xml:space="preserve">An assessment of </w:t>
      </w:r>
      <w:r w:rsidR="00651EB1">
        <w:t xml:space="preserve">the repair </w:t>
      </w:r>
      <w:r w:rsidR="00230085">
        <w:t>and an estimate as to how long the crane shall be de-rated</w:t>
      </w:r>
      <w:r w:rsidR="00300FB6">
        <w:t>.</w:t>
      </w:r>
    </w:p>
    <w:p w14:paraId="3D8FA790" w14:textId="69200187" w:rsidR="00F60D5B" w:rsidRPr="000B4A9F" w:rsidRDefault="00780744" w:rsidP="000B4A9F">
      <w:pPr>
        <w:pStyle w:val="ListBullet"/>
      </w:pPr>
      <w:r>
        <w:t>Implementation of temporary repairs to prevent further loss of integrity</w:t>
      </w:r>
      <w:r w:rsidR="00300FB6">
        <w:t>.</w:t>
      </w:r>
    </w:p>
    <w:p w14:paraId="1DBA022F" w14:textId="721DF63E" w:rsidR="000B4A9F" w:rsidRPr="000B4A9F" w:rsidRDefault="004E3E0C" w:rsidP="000B4A9F">
      <w:pPr>
        <w:pStyle w:val="ListBullet"/>
      </w:pPr>
      <w:r>
        <w:t xml:space="preserve">Identification </w:t>
      </w:r>
      <w:r w:rsidR="00230085">
        <w:t xml:space="preserve">and implementation </w:t>
      </w:r>
      <w:r>
        <w:t>of suitable technical and other</w:t>
      </w:r>
      <w:r w:rsidR="00F65793">
        <w:t xml:space="preserve"> </w:t>
      </w:r>
      <w:r>
        <w:t xml:space="preserve">control measures </w:t>
      </w:r>
      <w:r w:rsidR="000B4A9F" w:rsidRPr="000B4A9F">
        <w:t xml:space="preserve">to prevent the </w:t>
      </w:r>
      <w:r w:rsidR="00300FB6">
        <w:br/>
      </w:r>
      <w:r w:rsidR="00230085">
        <w:t xml:space="preserve">de-rated </w:t>
      </w:r>
      <w:r w:rsidR="000B4A9F" w:rsidRPr="000B4A9F">
        <w:t>crane from being overloaded</w:t>
      </w:r>
      <w:r w:rsidR="005F4BCD">
        <w:t xml:space="preserve">. For example, an overload protection control system </w:t>
      </w:r>
      <w:r w:rsidR="00F65793">
        <w:t>with the revised load chart programmed</w:t>
      </w:r>
      <w:r w:rsidR="00300FB6">
        <w:t>.</w:t>
      </w:r>
    </w:p>
    <w:p w14:paraId="4647E016" w14:textId="35DD1A31" w:rsidR="00236922" w:rsidRDefault="000B4A9F" w:rsidP="000B4A9F">
      <w:pPr>
        <w:pStyle w:val="ListBullet"/>
      </w:pPr>
      <w:r w:rsidRPr="000B4A9F">
        <w:t>Modification of the</w:t>
      </w:r>
      <w:r w:rsidR="0089083F">
        <w:t xml:space="preserve"> existing</w:t>
      </w:r>
      <w:r w:rsidRPr="000B4A9F">
        <w:t xml:space="preserve"> maintenance</w:t>
      </w:r>
      <w:r w:rsidR="00672512">
        <w:t xml:space="preserve"> and</w:t>
      </w:r>
      <w:r w:rsidR="00780744">
        <w:t>/or an enhanced</w:t>
      </w:r>
      <w:r w:rsidRPr="000B4A9F">
        <w:t xml:space="preserve"> inspection </w:t>
      </w:r>
      <w:r w:rsidR="00672512">
        <w:t xml:space="preserve">regime for the crane </w:t>
      </w:r>
      <w:r w:rsidR="005F4BCD">
        <w:t xml:space="preserve">that takes into account </w:t>
      </w:r>
      <w:r w:rsidR="00672512">
        <w:t>the degradation mechanism that led to the requirement to de-rate</w:t>
      </w:r>
      <w:r w:rsidR="009543D4">
        <w:t xml:space="preserve"> the crane</w:t>
      </w:r>
      <w:r w:rsidR="00300FB6">
        <w:t>.</w:t>
      </w:r>
    </w:p>
    <w:p w14:paraId="098019F5" w14:textId="0DF4BDFE" w:rsidR="000B4A9F" w:rsidRPr="000B4A9F" w:rsidRDefault="00831F2D" w:rsidP="00797D10">
      <w:pPr>
        <w:pStyle w:val="Heading2NoNumber"/>
      </w:pPr>
      <w:r>
        <w:t>L</w:t>
      </w:r>
      <w:r w:rsidR="000B4A9F" w:rsidRPr="000B4A9F">
        <w:t xml:space="preserve">egislation </w:t>
      </w:r>
    </w:p>
    <w:p w14:paraId="68884D2D" w14:textId="2FF75757" w:rsidR="00FB6D34" w:rsidRPr="000B4A9F" w:rsidRDefault="000B4A9F" w:rsidP="000B4A9F">
      <w:r w:rsidRPr="000B4A9F">
        <w:t>Clause 9 (</w:t>
      </w:r>
      <w:r w:rsidR="00861D0E">
        <w:t>2</w:t>
      </w:r>
      <w:r w:rsidRPr="000B4A9F">
        <w:t>)</w:t>
      </w:r>
      <w:r w:rsidR="00861D0E">
        <w:t xml:space="preserve">c) </w:t>
      </w:r>
      <w:r w:rsidRPr="000B4A9F">
        <w:t xml:space="preserve">of Schedule 3 </w:t>
      </w:r>
      <w:r w:rsidR="00623C57">
        <w:t>to</w:t>
      </w:r>
      <w:r w:rsidR="00623C57" w:rsidRPr="000B4A9F">
        <w:t xml:space="preserve"> </w:t>
      </w:r>
      <w:r w:rsidRPr="000B4A9F">
        <w:t xml:space="preserve">the </w:t>
      </w:r>
      <w:r w:rsidR="00300FB6" w:rsidRPr="003B4BCA">
        <w:rPr>
          <w:i/>
        </w:rPr>
        <w:t xml:space="preserve">Offshore Petroleum and Greenhouse Gas Storage </w:t>
      </w:r>
      <w:r w:rsidRPr="003B4BCA">
        <w:rPr>
          <w:i/>
        </w:rPr>
        <w:t xml:space="preserve">Act 2006 </w:t>
      </w:r>
      <w:r w:rsidRPr="000B4A9F">
        <w:t>places specific duties on the operator of a facility to take all reasonably practicable steps to ensure tha</w:t>
      </w:r>
      <w:r w:rsidR="00861D0E">
        <w:t>t any equipment, such as lifting equipment, is safe and without risk to health.</w:t>
      </w:r>
      <w:r w:rsidRPr="000B4A9F">
        <w:t xml:space="preserve"> </w:t>
      </w:r>
      <w:r w:rsidR="00FB6D34">
        <w:t>NOPSEMA would like to draw</w:t>
      </w:r>
      <w:r w:rsidR="00FB6D34" w:rsidRPr="007F6289">
        <w:t xml:space="preserve"> operator’s attention to our previously </w:t>
      </w:r>
      <w:r w:rsidR="00D76BC4">
        <w:t>published</w:t>
      </w:r>
      <w:r w:rsidR="00D76BC4" w:rsidRPr="007F6289">
        <w:t xml:space="preserve"> </w:t>
      </w:r>
      <w:r w:rsidR="00FB6D34" w:rsidRPr="007F6289">
        <w:t xml:space="preserve">guidance on </w:t>
      </w:r>
      <w:r w:rsidR="00D76BC4">
        <w:t>d</w:t>
      </w:r>
      <w:r w:rsidR="00D76BC4" w:rsidRPr="007F6289">
        <w:t xml:space="preserve">amage </w:t>
      </w:r>
      <w:r w:rsidR="00FB6D34" w:rsidRPr="007F6289">
        <w:t xml:space="preserve">to </w:t>
      </w:r>
      <w:r w:rsidR="00FB6D34">
        <w:t xml:space="preserve">SCE </w:t>
      </w:r>
      <w:r w:rsidR="00D76BC4">
        <w:t xml:space="preserve">(N-09000-GN1914 ‘Damage to Safety-Critical Equipment’) </w:t>
      </w:r>
      <w:r w:rsidR="00FB6D34">
        <w:t>and the requirement to notify NOPSEMA</w:t>
      </w:r>
      <w:r w:rsidR="00FB6D34" w:rsidRPr="007F6289">
        <w:t xml:space="preserve">.  </w:t>
      </w:r>
    </w:p>
    <w:p w14:paraId="0952C0A4" w14:textId="6625823D" w:rsidR="000B4A9F" w:rsidRPr="000B4A9F" w:rsidRDefault="000B4A9F" w:rsidP="00797D10">
      <w:pPr>
        <w:pStyle w:val="Heading2NoNumber"/>
      </w:pPr>
      <w:r w:rsidRPr="000B4A9F">
        <w:t>Reference</w:t>
      </w:r>
      <w:r w:rsidR="00300FB6">
        <w:t>s</w:t>
      </w:r>
    </w:p>
    <w:p w14:paraId="46B4F811" w14:textId="73D7646F" w:rsidR="00FE5C29" w:rsidRDefault="00DD7664" w:rsidP="003B4BCA">
      <w:pPr>
        <w:pStyle w:val="ListBullet"/>
        <w:rPr>
          <w:rStyle w:val="Hyperlink"/>
          <w:rFonts w:asciiTheme="majorHAnsi" w:eastAsiaTheme="majorEastAsia" w:hAnsiTheme="majorHAnsi" w:cstheme="majorBidi"/>
          <w:b/>
          <w:bCs/>
          <w:color w:val="000000"/>
          <w:sz w:val="28"/>
          <w:szCs w:val="26"/>
        </w:rPr>
      </w:pPr>
      <w:hyperlink r:id="rId13" w:history="1">
        <w:r w:rsidR="000B4A9F" w:rsidRPr="00300FB6">
          <w:rPr>
            <w:rStyle w:val="Hyperlink"/>
            <w:color w:val="000000"/>
            <w:u w:val="none"/>
          </w:rPr>
          <w:t xml:space="preserve">NOPSEMA </w:t>
        </w:r>
        <w:r w:rsidR="00D76BC4">
          <w:rPr>
            <w:rStyle w:val="Hyperlink"/>
            <w:color w:val="000000"/>
            <w:u w:val="none"/>
          </w:rPr>
          <w:t xml:space="preserve">guidance note N-04300-GN1818 </w:t>
        </w:r>
        <w:r w:rsidR="000B4A9F" w:rsidRPr="00300FB6">
          <w:rPr>
            <w:rStyle w:val="Hyperlink"/>
            <w:color w:val="000000"/>
            <w:u w:val="none"/>
          </w:rPr>
          <w:t>Operational Risk Assessment</w:t>
        </w:r>
      </w:hyperlink>
    </w:p>
    <w:p w14:paraId="06CC9F16" w14:textId="1B3435B6" w:rsidR="00FB6D34" w:rsidRPr="006F4D9D" w:rsidRDefault="00FB6D34" w:rsidP="003B4BCA">
      <w:pPr>
        <w:pStyle w:val="ListBullet"/>
      </w:pPr>
      <w:r>
        <w:t>NOPSEMA</w:t>
      </w:r>
      <w:r w:rsidR="00D76BC4">
        <w:t xml:space="preserve"> guidance note N-09000-1914</w:t>
      </w:r>
      <w:r>
        <w:t xml:space="preserve"> </w:t>
      </w:r>
      <w:r w:rsidRPr="007F6289">
        <w:t xml:space="preserve">Damage to </w:t>
      </w:r>
      <w:r>
        <w:t>S</w:t>
      </w:r>
      <w:r w:rsidR="00D76BC4">
        <w:t>afety-</w:t>
      </w:r>
      <w:r>
        <w:t>C</w:t>
      </w:r>
      <w:r w:rsidR="00D76BC4">
        <w:t xml:space="preserve">ritical </w:t>
      </w:r>
      <w:r>
        <w:t>E</w:t>
      </w:r>
      <w:r w:rsidR="00D76BC4">
        <w:t>quipment</w:t>
      </w:r>
      <w:r>
        <w:t xml:space="preserve"> </w:t>
      </w:r>
    </w:p>
    <w:p w14:paraId="279D8FA0" w14:textId="72FFCA1C" w:rsidR="00260C2E" w:rsidRPr="00300FB6" w:rsidRDefault="00FB6D34" w:rsidP="003B4BCA">
      <w:pPr>
        <w:pStyle w:val="ListBullet"/>
        <w:rPr>
          <w:rStyle w:val="Hyperlink"/>
          <w:color w:val="000000"/>
          <w:u w:val="none"/>
        </w:rPr>
      </w:pPr>
      <w:r w:rsidRPr="00300FB6">
        <w:t>HSE Gu</w:t>
      </w:r>
      <w:r w:rsidR="0055475A" w:rsidRPr="00300FB6">
        <w:rPr>
          <w:rStyle w:val="Hyperlink"/>
          <w:color w:val="000000"/>
          <w:u w:val="none"/>
        </w:rPr>
        <w:t>idance</w:t>
      </w:r>
      <w:r w:rsidR="00260C2E" w:rsidRPr="00300FB6">
        <w:rPr>
          <w:rStyle w:val="Hyperlink"/>
          <w:color w:val="000000"/>
          <w:u w:val="none"/>
        </w:rPr>
        <w:t xml:space="preserve"> on beyond lifetime criteria for offshore cranes</w:t>
      </w:r>
    </w:p>
    <w:p w14:paraId="0FD9F4D9" w14:textId="5448E37F" w:rsidR="0055475A" w:rsidRPr="00300FB6" w:rsidRDefault="0055475A" w:rsidP="003B4BCA">
      <w:pPr>
        <w:pStyle w:val="ListBullet"/>
        <w:rPr>
          <w:rStyle w:val="Hyperlink"/>
          <w:color w:val="000000"/>
          <w:u w:val="none"/>
        </w:rPr>
      </w:pPr>
      <w:r w:rsidRPr="00300FB6">
        <w:rPr>
          <w:rStyle w:val="Hyperlink"/>
          <w:color w:val="000000"/>
          <w:u w:val="none"/>
        </w:rPr>
        <w:t>DNVGL-ST-0378 Standard for offshore and platform lifting appliances</w:t>
      </w:r>
    </w:p>
    <w:p w14:paraId="0B4C4F9D" w14:textId="55C0C244" w:rsidR="0055475A" w:rsidRPr="00300FB6" w:rsidRDefault="002403FE" w:rsidP="003B4BCA">
      <w:pPr>
        <w:pStyle w:val="ListBullet"/>
        <w:rPr>
          <w:rStyle w:val="Hyperlink"/>
          <w:color w:val="000000"/>
          <w:u w:val="none"/>
        </w:rPr>
      </w:pPr>
      <w:r w:rsidRPr="00300FB6">
        <w:rPr>
          <w:rStyle w:val="Hyperlink"/>
          <w:color w:val="000000"/>
          <w:u w:val="none"/>
        </w:rPr>
        <w:t>API RP-2D Operation and Maintenance of Offshore cranes</w:t>
      </w:r>
    </w:p>
    <w:p w14:paraId="5EE98BA9" w14:textId="724D61FA" w:rsidR="002403FE" w:rsidRPr="00300FB6" w:rsidRDefault="002403FE" w:rsidP="003B4BCA">
      <w:pPr>
        <w:pStyle w:val="ListBullet"/>
        <w:rPr>
          <w:rStyle w:val="Hyperlink"/>
          <w:color w:val="000000"/>
          <w:u w:val="none"/>
        </w:rPr>
      </w:pPr>
      <w:r w:rsidRPr="00300FB6">
        <w:rPr>
          <w:rStyle w:val="Hyperlink"/>
          <w:color w:val="000000"/>
          <w:u w:val="none"/>
        </w:rPr>
        <w:t xml:space="preserve">Lloyds Register </w:t>
      </w:r>
      <w:r w:rsidR="00D76BC4">
        <w:rPr>
          <w:rStyle w:val="Hyperlink"/>
          <w:color w:val="000000"/>
          <w:u w:val="none"/>
        </w:rPr>
        <w:t>–</w:t>
      </w:r>
      <w:r w:rsidRPr="00300FB6">
        <w:rPr>
          <w:rStyle w:val="Hyperlink"/>
          <w:color w:val="000000"/>
          <w:u w:val="none"/>
        </w:rPr>
        <w:t xml:space="preserve"> Code of Lifting Appliances in a Marine Environment</w:t>
      </w:r>
    </w:p>
    <w:p w14:paraId="747AAF23" w14:textId="18E69F38" w:rsidR="002403FE" w:rsidRPr="00300FB6" w:rsidRDefault="002403FE" w:rsidP="003B4BCA">
      <w:pPr>
        <w:pStyle w:val="ListBullet"/>
        <w:rPr>
          <w:rStyle w:val="Hyperlink"/>
          <w:color w:val="000000"/>
          <w:u w:val="none"/>
        </w:rPr>
      </w:pPr>
      <w:r w:rsidRPr="00300FB6">
        <w:rPr>
          <w:rStyle w:val="Hyperlink"/>
          <w:color w:val="000000"/>
          <w:u w:val="none"/>
        </w:rPr>
        <w:t>EN 13852-1 Cranes – Offshore cranes – Part 1: General purpose offshore cranes</w:t>
      </w:r>
    </w:p>
    <w:p w14:paraId="0A24A653" w14:textId="66EBA429" w:rsidR="004506D2" w:rsidRPr="00300FB6" w:rsidRDefault="00E3123F" w:rsidP="003B4BCA">
      <w:pPr>
        <w:pStyle w:val="ListBullet"/>
      </w:pPr>
      <w:r w:rsidRPr="00300FB6">
        <w:rPr>
          <w:rStyle w:val="Hyperlink"/>
          <w:color w:val="000000"/>
          <w:u w:val="none"/>
        </w:rPr>
        <w:t>BS 7121 Code of practice for safe use of cranes – Part 11: Offshore cranes</w:t>
      </w:r>
    </w:p>
    <w:sectPr w:rsidR="004506D2" w:rsidRPr="00300FB6" w:rsidSect="00CF74D6">
      <w:headerReference w:type="even" r:id="rId14"/>
      <w:headerReference w:type="default" r:id="rId15"/>
      <w:footerReference w:type="even" r:id="rId16"/>
      <w:footerReference w:type="default" r:id="rId17"/>
      <w:headerReference w:type="first" r:id="rId18"/>
      <w:footerReference w:type="first" r:id="rId19"/>
      <w:pgSz w:w="11907" w:h="16840" w:code="9"/>
      <w:pgMar w:top="1871"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6086" w14:textId="77777777" w:rsidR="009D2478" w:rsidRPr="000D4EDE" w:rsidRDefault="009D2478" w:rsidP="000D4EDE">
      <w:r>
        <w:separator/>
      </w:r>
    </w:p>
    <w:p w14:paraId="7C80CA3F" w14:textId="77777777" w:rsidR="009D2478" w:rsidRDefault="009D2478"/>
    <w:p w14:paraId="73DBBD5B" w14:textId="77777777" w:rsidR="009D2478" w:rsidRDefault="009D2478"/>
  </w:endnote>
  <w:endnote w:type="continuationSeparator" w:id="0">
    <w:p w14:paraId="1DAD3097" w14:textId="77777777" w:rsidR="009D2478" w:rsidRPr="000D4EDE" w:rsidRDefault="009D2478" w:rsidP="000D4EDE">
      <w:r>
        <w:continuationSeparator/>
      </w:r>
    </w:p>
    <w:p w14:paraId="182DC203" w14:textId="77777777" w:rsidR="009D2478" w:rsidRDefault="009D2478"/>
    <w:p w14:paraId="2E78A690" w14:textId="77777777" w:rsidR="009D2478" w:rsidRDefault="009D2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780E" w14:textId="77777777" w:rsidR="00151189" w:rsidRDefault="00151189">
    <w:pPr>
      <w:pStyle w:val="Footer"/>
    </w:pPr>
  </w:p>
  <w:p w14:paraId="5CE1AA52" w14:textId="77777777" w:rsidR="00151189" w:rsidRDefault="00151189"/>
  <w:p w14:paraId="584FE195" w14:textId="77777777" w:rsidR="00151189" w:rsidRDefault="00151189"/>
  <w:p w14:paraId="0B8DEA26" w14:textId="77777777" w:rsidR="00151189" w:rsidRDefault="00151189"/>
  <w:p w14:paraId="5E5C5F30" w14:textId="77777777" w:rsidR="00151189" w:rsidRDefault="001511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2037" w14:textId="215F0EAF" w:rsidR="00151189" w:rsidRPr="00D50669" w:rsidRDefault="00151189" w:rsidP="006A4553">
    <w:pPr>
      <w:pStyle w:val="QMSFooter"/>
    </w:pPr>
    <w:r w:rsidRPr="00D50669">
      <w:ptab w:relativeTo="margin" w:alignment="left" w:leader="none"/>
    </w:r>
    <w:r w:rsidRPr="00D50669">
      <w:ptab w:relativeTo="margin" w:alignment="left" w:leader="none"/>
    </w:r>
    <w:r w:rsidRPr="00D50669">
      <w:ptab w:relativeTo="margin" w:alignment="left" w:leader="none"/>
    </w:r>
    <w:r>
      <w:ptab w:relativeTo="margin" w:alignment="left" w:leader="none"/>
    </w:r>
    <w:r w:rsidRPr="00D50669">
      <w:t>National Offshore Petroleum Safety and Environmental Management Authority</w:t>
    </w:r>
    <w:r>
      <w:ptab w:relativeTo="margin" w:alignment="center" w:leader="none"/>
    </w:r>
    <w:r>
      <w:ptab w:relativeTo="margin" w:alignment="center" w:leader="none"/>
    </w:r>
    <w:r>
      <w:t xml:space="preserve"> </w:t>
    </w:r>
    <w:fldSimple w:instr=" DOCPROPERTY  Objective-Id  \* MERGEFORMAT ">
      <w:r w:rsidR="00B37CA8">
        <w:t>A750660</w:t>
      </w:r>
    </w:fldSimple>
    <w:r>
      <w:ptab w:relativeTo="margin" w:alignment="right" w:leader="none"/>
    </w:r>
    <w:fldSimple w:instr=" REF  Date  \* MERGEFORMAT ">
      <w:r w:rsidR="00B37CA8">
        <w:t>24</w:t>
      </w:r>
      <w:r>
        <w:t>/05/202</w:t>
      </w:r>
      <w:r w:rsidR="00B37CA8">
        <w:t>1</w:t>
      </w:r>
    </w:fldSimple>
    <w:r w:rsidRPr="00D50669">
      <w:t xml:space="preserve">    Page </w:t>
    </w:r>
    <w:r w:rsidRPr="00D50669">
      <w:fldChar w:fldCharType="begin"/>
    </w:r>
    <w:r w:rsidRPr="00D50669">
      <w:instrText xml:space="preserve"> PAGE   \* MERGEFORMAT </w:instrText>
    </w:r>
    <w:r w:rsidRPr="00D50669">
      <w:fldChar w:fldCharType="separate"/>
    </w:r>
    <w:r>
      <w:rPr>
        <w:noProof/>
      </w:rPr>
      <w:t>2</w:t>
    </w:r>
    <w:r w:rsidRPr="00D50669">
      <w:fldChar w:fldCharType="end"/>
    </w:r>
    <w:r w:rsidRPr="00D50669">
      <w:t xml:space="preserve"> of </w:t>
    </w:r>
    <w:r>
      <w:rPr>
        <w:noProof/>
      </w:rPr>
      <w:fldChar w:fldCharType="begin"/>
    </w:r>
    <w:r>
      <w:rPr>
        <w:noProof/>
      </w:rPr>
      <w:instrText xml:space="preserve"> NUMPAGES  \* Arabic  \* MERGEFORMAT </w:instrText>
    </w:r>
    <w:r>
      <w:rPr>
        <w:noProof/>
      </w:rPr>
      <w:fldChar w:fldCharType="separate"/>
    </w:r>
    <w:r>
      <w:rPr>
        <w:noProof/>
      </w:rPr>
      <w:t>5</w:t>
    </w:r>
    <w:r>
      <w:rPr>
        <w:noProof/>
      </w:rPr>
      <w:fldChar w:fldCharType="end"/>
    </w:r>
  </w:p>
  <w:p w14:paraId="7AD1AA1B" w14:textId="77777777" w:rsidR="00151189" w:rsidRDefault="00151189"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D6BF" w14:textId="0D04DDAF" w:rsidR="00151189" w:rsidRDefault="00151189" w:rsidP="002157EB">
    <w:pPr>
      <w:pStyle w:val="QMSFooter"/>
    </w:pPr>
    <w:r w:rsidRPr="002157EB">
      <w:ptab w:relativeTo="margin" w:alignment="left" w:leader="none"/>
    </w:r>
    <w:r w:rsidRPr="002157EB">
      <w:ptab w:relativeTo="margin" w:alignment="left" w:leader="none"/>
    </w:r>
    <w:r w:rsidRPr="002157EB">
      <w:ptab w:relativeTo="margin" w:alignment="left" w:leader="none"/>
    </w:r>
    <w:r w:rsidRPr="002157EB">
      <w:t>National Offshore Petroleum Safety and Env</w:t>
    </w:r>
    <w:r>
      <w:t>ironmental Management Authority</w:t>
    </w:r>
    <w:r w:rsidRPr="002157EB">
      <w:ptab w:relativeTo="margin" w:alignment="center" w:leader="none"/>
    </w:r>
    <w:r w:rsidRPr="002157EB">
      <w:ptab w:relativeTo="margin" w:alignment="center" w:leader="none"/>
    </w:r>
    <w:r>
      <w:t xml:space="preserve">  </w:t>
    </w:r>
    <w:fldSimple w:instr=" DOCPROPERTY  Objective-Id  \* MERGEFORMAT ">
      <w:r w:rsidR="00B37CA8">
        <w:t>A750660</w:t>
      </w:r>
    </w:fldSimple>
    <w:r w:rsidRPr="002157EB">
      <w:ptab w:relativeTo="margin" w:alignment="right" w:leader="none"/>
    </w:r>
    <w:fldSimple w:instr=" REF  Date  \* MERGEFORMAT ">
      <w:r w:rsidR="00B37CA8">
        <w:t>24</w:t>
      </w:r>
      <w:r>
        <w:t>/05/202</w:t>
      </w:r>
      <w:r w:rsidR="00B37CA8">
        <w:t>1</w:t>
      </w:r>
    </w:fldSimple>
    <w:r w:rsidRPr="002157EB">
      <w:t xml:space="preserve">     Page </w:t>
    </w:r>
    <w:r w:rsidRPr="002157EB">
      <w:fldChar w:fldCharType="begin"/>
    </w:r>
    <w:r w:rsidRPr="002157EB">
      <w:instrText xml:space="preserve"> PAGE   \* MERGEFORMAT </w:instrText>
    </w:r>
    <w:r w:rsidRPr="002157EB">
      <w:fldChar w:fldCharType="separate"/>
    </w:r>
    <w:r>
      <w:rPr>
        <w:noProof/>
      </w:rPr>
      <w:t>1</w:t>
    </w:r>
    <w:r w:rsidRPr="002157EB">
      <w:fldChar w:fldCharType="end"/>
    </w:r>
    <w:r w:rsidRPr="002157EB">
      <w:t xml:space="preserve"> of </w:t>
    </w:r>
    <w:r>
      <w:rPr>
        <w:noProof/>
      </w:rPr>
      <w:fldChar w:fldCharType="begin"/>
    </w:r>
    <w:r>
      <w:rPr>
        <w:noProof/>
      </w:rPr>
      <w:instrText xml:space="preserve"> NUMPAGES  \* Arabic  \* MERGEFORMAT </w:instrText>
    </w:r>
    <w:r>
      <w:rPr>
        <w:noProof/>
      </w:rPr>
      <w:fldChar w:fldCharType="separate"/>
    </w:r>
    <w:r>
      <w:rPr>
        <w:noProof/>
      </w:rPr>
      <w:t>5</w:t>
    </w:r>
    <w:r>
      <w:rPr>
        <w:noProof/>
      </w:rPr>
      <w:fldChar w:fldCharType="end"/>
    </w:r>
  </w:p>
  <w:p w14:paraId="728E16DB" w14:textId="77777777" w:rsidR="00151189" w:rsidRPr="002157EB" w:rsidRDefault="00151189"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B2003" w14:textId="77777777" w:rsidR="009D2478" w:rsidRPr="000D4EDE" w:rsidRDefault="009D2478" w:rsidP="000D4EDE">
      <w:r>
        <w:separator/>
      </w:r>
    </w:p>
    <w:p w14:paraId="2CF7FFB3" w14:textId="77777777" w:rsidR="009D2478" w:rsidRDefault="009D2478"/>
    <w:p w14:paraId="411947B3" w14:textId="77777777" w:rsidR="009D2478" w:rsidRDefault="009D2478"/>
  </w:footnote>
  <w:footnote w:type="continuationSeparator" w:id="0">
    <w:p w14:paraId="1B521219" w14:textId="77777777" w:rsidR="009D2478" w:rsidRPr="000D4EDE" w:rsidRDefault="009D2478" w:rsidP="000D4EDE">
      <w:r>
        <w:continuationSeparator/>
      </w:r>
    </w:p>
    <w:p w14:paraId="368D14D6" w14:textId="77777777" w:rsidR="009D2478" w:rsidRDefault="009D2478"/>
    <w:p w14:paraId="5D6538B9" w14:textId="77777777" w:rsidR="009D2478" w:rsidRDefault="009D24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1806" w14:textId="77777777" w:rsidR="00151189" w:rsidRDefault="00151189">
    <w:pPr>
      <w:pStyle w:val="Header"/>
    </w:pPr>
  </w:p>
  <w:p w14:paraId="7EFA746B" w14:textId="77777777" w:rsidR="00151189" w:rsidRDefault="00151189"/>
  <w:p w14:paraId="69512FB2" w14:textId="77777777" w:rsidR="00151189" w:rsidRDefault="001511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31B6" w14:textId="028F40B4" w:rsidR="00151189" w:rsidRPr="001264E4" w:rsidRDefault="00151189" w:rsidP="001264E4">
    <w:pPr>
      <w:spacing w:before="0" w:after="0"/>
      <w:jc w:val="right"/>
      <w:rPr>
        <w:color w:val="6B6E71"/>
        <w:sz w:val="16"/>
      </w:rPr>
    </w:pPr>
    <w:r>
      <w:rPr>
        <w:noProof/>
      </w:rPr>
      <w:fldChar w:fldCharType="begin"/>
    </w:r>
    <w:r>
      <w:rPr>
        <w:noProof/>
      </w:rPr>
      <w:instrText xml:space="preserve"> STYLEREF  "Document Title"  \* MERGEFORMAT </w:instrText>
    </w:r>
    <w:r>
      <w:rPr>
        <w:noProof/>
      </w:rPr>
      <w:fldChar w:fldCharType="separate"/>
    </w:r>
    <w:r w:rsidR="00DD7664">
      <w:rPr>
        <w:noProof/>
      </w:rPr>
      <w:t>Safe operation of reduced capacity cranes</w:t>
    </w:r>
    <w:r>
      <w:rPr>
        <w:noProof/>
      </w:rPr>
      <w:fldChar w:fldCharType="end"/>
    </w:r>
    <w:r>
      <w:br/>
    </w:r>
    <w:r w:rsidRPr="001264E4">
      <w:rPr>
        <w:noProof/>
        <w:color w:val="6B6E71"/>
        <w:sz w:val="16"/>
        <w:lang w:eastAsia="en-AU"/>
      </w:rPr>
      <w:drawing>
        <wp:anchor distT="0" distB="0" distL="114300" distR="114300" simplePos="0" relativeHeight="251675648" behindDoc="1" locked="0" layoutInCell="1" allowOverlap="0" wp14:anchorId="5A2607E1" wp14:editId="00091F6E">
          <wp:simplePos x="0" y="0"/>
          <wp:positionH relativeFrom="margin">
            <wp:posOffset>-50165</wp:posOffset>
          </wp:positionH>
          <wp:positionV relativeFrom="page">
            <wp:posOffset>368300</wp:posOffset>
          </wp:positionV>
          <wp:extent cx="1980000" cy="432000"/>
          <wp:effectExtent l="0" t="0" r="127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STYLEREF  DocTypeinBody </w:instrText>
    </w:r>
    <w:r>
      <w:rPr>
        <w:noProof/>
      </w:rPr>
      <w:fldChar w:fldCharType="separate"/>
    </w:r>
    <w:r w:rsidR="00DD7664">
      <w:rPr>
        <w:noProof/>
      </w:rPr>
      <w:t>Guidance Note</w:t>
    </w:r>
    <w:r>
      <w:rPr>
        <w:noProof/>
      </w:rPr>
      <w:fldChar w:fldCharType="end"/>
    </w:r>
  </w:p>
  <w:p w14:paraId="2A9EBFDA" w14:textId="77777777" w:rsidR="00151189" w:rsidRDefault="00151189"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38D8" w14:textId="77777777" w:rsidR="00151189" w:rsidRPr="00E81A1C" w:rsidRDefault="00151189" w:rsidP="00FC7C46">
    <w:pPr>
      <w:pStyle w:val="DocumentType"/>
    </w:pPr>
    <w:r>
      <w:rPr>
        <w:noProof/>
      </w:rPr>
      <w:t>SAFETY</w:t>
    </w:r>
    <w:r w:rsidRPr="00E81A1C">
      <w:rPr>
        <w:noProof/>
        <w:lang w:eastAsia="en-AU"/>
      </w:rPr>
      <w:drawing>
        <wp:anchor distT="0" distB="0" distL="114300" distR="114300" simplePos="0" relativeHeight="251677696" behindDoc="1" locked="0" layoutInCell="1" allowOverlap="0" wp14:anchorId="79076685" wp14:editId="2BF4F8ED">
          <wp:simplePos x="0" y="0"/>
          <wp:positionH relativeFrom="margin">
            <wp:posOffset>-12065</wp:posOffset>
          </wp:positionH>
          <wp:positionV relativeFrom="page">
            <wp:posOffset>381000</wp:posOffset>
          </wp:positionV>
          <wp:extent cx="1980000" cy="432000"/>
          <wp:effectExtent l="0" t="0" r="127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BULLETIN</w:t>
    </w:r>
  </w:p>
  <w:p w14:paraId="126D6D78" w14:textId="77777777" w:rsidR="00151189" w:rsidRDefault="00151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1F403A4"/>
    <w:multiLevelType w:val="hybridMultilevel"/>
    <w:tmpl w:val="A61AD8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7F55650"/>
    <w:multiLevelType w:val="hybridMultilevel"/>
    <w:tmpl w:val="672C7300"/>
    <w:lvl w:ilvl="0" w:tplc="0C090001">
      <w:start w:val="1"/>
      <w:numFmt w:val="bullet"/>
      <w:lvlText w:val=""/>
      <w:lvlJc w:val="left"/>
      <w:pPr>
        <w:ind w:left="720" w:hanging="360"/>
      </w:pPr>
      <w:rPr>
        <w:rFonts w:ascii="Symbol" w:hAnsi="Symbol" w:hint="default"/>
      </w:rPr>
    </w:lvl>
    <w:lvl w:ilvl="1" w:tplc="56B4BD92">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1323544"/>
    <w:multiLevelType w:val="hybridMultilevel"/>
    <w:tmpl w:val="771C0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8"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0803EF7"/>
    <w:multiLevelType w:val="hybridMultilevel"/>
    <w:tmpl w:val="2A18626C"/>
    <w:lvl w:ilvl="0" w:tplc="80E40F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4" w15:restartNumberingAfterBreak="0">
    <w:nsid w:val="65F54730"/>
    <w:multiLevelType w:val="hybridMultilevel"/>
    <w:tmpl w:val="9D3ED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
  </w:num>
  <w:num w:numId="4">
    <w:abstractNumId w:val="0"/>
  </w:num>
  <w:num w:numId="5">
    <w:abstractNumId w:val="10"/>
  </w:num>
  <w:num w:numId="6">
    <w:abstractNumId w:val="7"/>
  </w:num>
  <w:num w:numId="7">
    <w:abstractNumId w:val="11"/>
  </w:num>
  <w:num w:numId="8">
    <w:abstractNumId w:val="2"/>
  </w:num>
  <w:num w:numId="9">
    <w:abstractNumId w:val="2"/>
  </w:num>
  <w:num w:numId="10">
    <w:abstractNumId w:val="8"/>
  </w:num>
  <w:num w:numId="11">
    <w:abstractNumId w:val="12"/>
  </w:num>
  <w:num w:numId="12">
    <w:abstractNumId w:val="11"/>
  </w:num>
  <w:num w:numId="13">
    <w:abstractNumId w:val="11"/>
  </w:num>
  <w:num w:numId="14">
    <w:abstractNumId w:val="4"/>
  </w:num>
  <w:num w:numId="15">
    <w:abstractNumId w:val="3"/>
  </w:num>
  <w:num w:numId="16">
    <w:abstractNumId w:val="14"/>
  </w:num>
  <w:num w:numId="17">
    <w:abstractNumId w:val="13"/>
  </w:num>
  <w:num w:numId="18">
    <w:abstractNumId w:val="13"/>
  </w:num>
  <w:num w:numId="19">
    <w:abstractNumId w:val="13"/>
  </w:num>
  <w:num w:numId="20">
    <w:abstractNumId w:val="13"/>
  </w:num>
  <w:num w:numId="21">
    <w:abstractNumId w:val="13"/>
  </w:num>
  <w:num w:numId="22">
    <w:abstractNumId w:val="5"/>
  </w:num>
  <w:num w:numId="2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AU"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9FD"/>
    <w:rsid w:val="00000B35"/>
    <w:rsid w:val="00005D98"/>
    <w:rsid w:val="000114B6"/>
    <w:rsid w:val="00011C96"/>
    <w:rsid w:val="00013307"/>
    <w:rsid w:val="000141B9"/>
    <w:rsid w:val="00021FB8"/>
    <w:rsid w:val="00024A3E"/>
    <w:rsid w:val="00026252"/>
    <w:rsid w:val="00034A19"/>
    <w:rsid w:val="000355F0"/>
    <w:rsid w:val="00036F9E"/>
    <w:rsid w:val="000378D7"/>
    <w:rsid w:val="000413B3"/>
    <w:rsid w:val="00044B79"/>
    <w:rsid w:val="00044D0B"/>
    <w:rsid w:val="0005062D"/>
    <w:rsid w:val="0005577E"/>
    <w:rsid w:val="00057B71"/>
    <w:rsid w:val="00061BD3"/>
    <w:rsid w:val="0007202C"/>
    <w:rsid w:val="00072B30"/>
    <w:rsid w:val="00072F41"/>
    <w:rsid w:val="0007319C"/>
    <w:rsid w:val="000732AA"/>
    <w:rsid w:val="00073DCC"/>
    <w:rsid w:val="000767DD"/>
    <w:rsid w:val="000807D3"/>
    <w:rsid w:val="00080F21"/>
    <w:rsid w:val="00081873"/>
    <w:rsid w:val="00084F8B"/>
    <w:rsid w:val="00086D07"/>
    <w:rsid w:val="00086F71"/>
    <w:rsid w:val="000937AB"/>
    <w:rsid w:val="00093915"/>
    <w:rsid w:val="00094260"/>
    <w:rsid w:val="000949AD"/>
    <w:rsid w:val="00095109"/>
    <w:rsid w:val="00096B0F"/>
    <w:rsid w:val="00097040"/>
    <w:rsid w:val="000A1AD2"/>
    <w:rsid w:val="000A490E"/>
    <w:rsid w:val="000A5394"/>
    <w:rsid w:val="000A677F"/>
    <w:rsid w:val="000B04C5"/>
    <w:rsid w:val="000B148C"/>
    <w:rsid w:val="000B4A9F"/>
    <w:rsid w:val="000B63CA"/>
    <w:rsid w:val="000B752A"/>
    <w:rsid w:val="000C0666"/>
    <w:rsid w:val="000C14D9"/>
    <w:rsid w:val="000C15C7"/>
    <w:rsid w:val="000C3B35"/>
    <w:rsid w:val="000C7130"/>
    <w:rsid w:val="000D047F"/>
    <w:rsid w:val="000D4EDE"/>
    <w:rsid w:val="000D4EF1"/>
    <w:rsid w:val="000D6D6D"/>
    <w:rsid w:val="000D7346"/>
    <w:rsid w:val="000D7611"/>
    <w:rsid w:val="000E0D8F"/>
    <w:rsid w:val="000E1CAD"/>
    <w:rsid w:val="000E2460"/>
    <w:rsid w:val="000E43AC"/>
    <w:rsid w:val="000F583E"/>
    <w:rsid w:val="001055BF"/>
    <w:rsid w:val="001063AD"/>
    <w:rsid w:val="001074D1"/>
    <w:rsid w:val="00110A08"/>
    <w:rsid w:val="00113004"/>
    <w:rsid w:val="001166BA"/>
    <w:rsid w:val="001201F3"/>
    <w:rsid w:val="00123576"/>
    <w:rsid w:val="001242FC"/>
    <w:rsid w:val="00124B21"/>
    <w:rsid w:val="001264E4"/>
    <w:rsid w:val="001327B8"/>
    <w:rsid w:val="00134339"/>
    <w:rsid w:val="0013471B"/>
    <w:rsid w:val="001352D4"/>
    <w:rsid w:val="001438D9"/>
    <w:rsid w:val="00146591"/>
    <w:rsid w:val="00151189"/>
    <w:rsid w:val="00151D1C"/>
    <w:rsid w:val="00151EA0"/>
    <w:rsid w:val="0015591C"/>
    <w:rsid w:val="00157C98"/>
    <w:rsid w:val="001653B6"/>
    <w:rsid w:val="001658D4"/>
    <w:rsid w:val="00172E04"/>
    <w:rsid w:val="00174B0F"/>
    <w:rsid w:val="001755DB"/>
    <w:rsid w:val="00175CA5"/>
    <w:rsid w:val="0018235E"/>
    <w:rsid w:val="0018436E"/>
    <w:rsid w:val="00184EEC"/>
    <w:rsid w:val="001912C9"/>
    <w:rsid w:val="001A1A33"/>
    <w:rsid w:val="001A3763"/>
    <w:rsid w:val="001A422E"/>
    <w:rsid w:val="001A4A41"/>
    <w:rsid w:val="001A664F"/>
    <w:rsid w:val="001B2A32"/>
    <w:rsid w:val="001B2DB7"/>
    <w:rsid w:val="001B2E0E"/>
    <w:rsid w:val="001B5E68"/>
    <w:rsid w:val="001C1E92"/>
    <w:rsid w:val="001D08DE"/>
    <w:rsid w:val="001D0C02"/>
    <w:rsid w:val="001E0F51"/>
    <w:rsid w:val="001E1BF0"/>
    <w:rsid w:val="001E21F7"/>
    <w:rsid w:val="001E423B"/>
    <w:rsid w:val="001E55BF"/>
    <w:rsid w:val="001E614D"/>
    <w:rsid w:val="001F4BA7"/>
    <w:rsid w:val="001F6E1A"/>
    <w:rsid w:val="001F780A"/>
    <w:rsid w:val="001F7917"/>
    <w:rsid w:val="00200613"/>
    <w:rsid w:val="00201263"/>
    <w:rsid w:val="00201C55"/>
    <w:rsid w:val="0021045D"/>
    <w:rsid w:val="00210544"/>
    <w:rsid w:val="0021101B"/>
    <w:rsid w:val="00212F5C"/>
    <w:rsid w:val="002157EB"/>
    <w:rsid w:val="00220550"/>
    <w:rsid w:val="002213C9"/>
    <w:rsid w:val="00230085"/>
    <w:rsid w:val="002301A2"/>
    <w:rsid w:val="00233C9A"/>
    <w:rsid w:val="002345EC"/>
    <w:rsid w:val="00236922"/>
    <w:rsid w:val="00236C2D"/>
    <w:rsid w:val="002374B7"/>
    <w:rsid w:val="00240126"/>
    <w:rsid w:val="002403FE"/>
    <w:rsid w:val="0024048D"/>
    <w:rsid w:val="00240D4E"/>
    <w:rsid w:val="0024156E"/>
    <w:rsid w:val="00241C19"/>
    <w:rsid w:val="0024304D"/>
    <w:rsid w:val="0024336B"/>
    <w:rsid w:val="0024372D"/>
    <w:rsid w:val="00244826"/>
    <w:rsid w:val="0024489C"/>
    <w:rsid w:val="00245816"/>
    <w:rsid w:val="00247ACA"/>
    <w:rsid w:val="00252E6A"/>
    <w:rsid w:val="0025782A"/>
    <w:rsid w:val="00260C2E"/>
    <w:rsid w:val="00262F5B"/>
    <w:rsid w:val="002661A6"/>
    <w:rsid w:val="00266C23"/>
    <w:rsid w:val="0028024E"/>
    <w:rsid w:val="00282FD3"/>
    <w:rsid w:val="00283381"/>
    <w:rsid w:val="00285235"/>
    <w:rsid w:val="00286EAD"/>
    <w:rsid w:val="0029389B"/>
    <w:rsid w:val="002A1894"/>
    <w:rsid w:val="002A1E2F"/>
    <w:rsid w:val="002A2188"/>
    <w:rsid w:val="002A36F2"/>
    <w:rsid w:val="002A4B4D"/>
    <w:rsid w:val="002A6C5D"/>
    <w:rsid w:val="002A7304"/>
    <w:rsid w:val="002A7D14"/>
    <w:rsid w:val="002B0913"/>
    <w:rsid w:val="002B28E4"/>
    <w:rsid w:val="002B6643"/>
    <w:rsid w:val="002B7504"/>
    <w:rsid w:val="002C0D97"/>
    <w:rsid w:val="002C1C06"/>
    <w:rsid w:val="002C66D1"/>
    <w:rsid w:val="002C6DF4"/>
    <w:rsid w:val="002C7065"/>
    <w:rsid w:val="002C7F4A"/>
    <w:rsid w:val="002D2804"/>
    <w:rsid w:val="002D4B6C"/>
    <w:rsid w:val="002D5274"/>
    <w:rsid w:val="002D57C2"/>
    <w:rsid w:val="002E6726"/>
    <w:rsid w:val="002F0C2C"/>
    <w:rsid w:val="002F43DA"/>
    <w:rsid w:val="002F75B6"/>
    <w:rsid w:val="00300655"/>
    <w:rsid w:val="00300FB6"/>
    <w:rsid w:val="00303D18"/>
    <w:rsid w:val="00306496"/>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4765B"/>
    <w:rsid w:val="003517AE"/>
    <w:rsid w:val="00352360"/>
    <w:rsid w:val="00370B92"/>
    <w:rsid w:val="00371F54"/>
    <w:rsid w:val="00374ED1"/>
    <w:rsid w:val="003755E6"/>
    <w:rsid w:val="00376F0D"/>
    <w:rsid w:val="0037770C"/>
    <w:rsid w:val="00377C8B"/>
    <w:rsid w:val="00381BA1"/>
    <w:rsid w:val="00383A95"/>
    <w:rsid w:val="00385CA0"/>
    <w:rsid w:val="003928CD"/>
    <w:rsid w:val="00393545"/>
    <w:rsid w:val="00397CC6"/>
    <w:rsid w:val="003A0362"/>
    <w:rsid w:val="003A2733"/>
    <w:rsid w:val="003A2CEA"/>
    <w:rsid w:val="003A3021"/>
    <w:rsid w:val="003A627E"/>
    <w:rsid w:val="003A79EE"/>
    <w:rsid w:val="003B2721"/>
    <w:rsid w:val="003B4BCA"/>
    <w:rsid w:val="003B6592"/>
    <w:rsid w:val="003B6E16"/>
    <w:rsid w:val="003C180A"/>
    <w:rsid w:val="003C1E25"/>
    <w:rsid w:val="003C77AE"/>
    <w:rsid w:val="003C7C05"/>
    <w:rsid w:val="003D27CB"/>
    <w:rsid w:val="003D329D"/>
    <w:rsid w:val="003D6DAA"/>
    <w:rsid w:val="003E47C1"/>
    <w:rsid w:val="003E691F"/>
    <w:rsid w:val="003E6BF6"/>
    <w:rsid w:val="003F0F0D"/>
    <w:rsid w:val="003F1CE8"/>
    <w:rsid w:val="003F2424"/>
    <w:rsid w:val="0040173E"/>
    <w:rsid w:val="00411E5A"/>
    <w:rsid w:val="00413682"/>
    <w:rsid w:val="00413C56"/>
    <w:rsid w:val="00435339"/>
    <w:rsid w:val="00436A8C"/>
    <w:rsid w:val="00442B85"/>
    <w:rsid w:val="0044447D"/>
    <w:rsid w:val="004506D2"/>
    <w:rsid w:val="00450928"/>
    <w:rsid w:val="00450A34"/>
    <w:rsid w:val="00461029"/>
    <w:rsid w:val="00463FA8"/>
    <w:rsid w:val="00465765"/>
    <w:rsid w:val="00466413"/>
    <w:rsid w:val="0046743E"/>
    <w:rsid w:val="00472CBC"/>
    <w:rsid w:val="00477896"/>
    <w:rsid w:val="00493D04"/>
    <w:rsid w:val="00493DAA"/>
    <w:rsid w:val="00494335"/>
    <w:rsid w:val="00494FC7"/>
    <w:rsid w:val="00495A4C"/>
    <w:rsid w:val="00495A57"/>
    <w:rsid w:val="004967A1"/>
    <w:rsid w:val="00497BC3"/>
    <w:rsid w:val="004A1F43"/>
    <w:rsid w:val="004A2791"/>
    <w:rsid w:val="004B45E1"/>
    <w:rsid w:val="004B584E"/>
    <w:rsid w:val="004B6FBF"/>
    <w:rsid w:val="004C1106"/>
    <w:rsid w:val="004C24BD"/>
    <w:rsid w:val="004C4FBC"/>
    <w:rsid w:val="004C6D4B"/>
    <w:rsid w:val="004D3032"/>
    <w:rsid w:val="004D513B"/>
    <w:rsid w:val="004E1FD3"/>
    <w:rsid w:val="004E2269"/>
    <w:rsid w:val="004E237C"/>
    <w:rsid w:val="004E3E0C"/>
    <w:rsid w:val="004F3339"/>
    <w:rsid w:val="004F4069"/>
    <w:rsid w:val="004F72A2"/>
    <w:rsid w:val="004F755D"/>
    <w:rsid w:val="005026D4"/>
    <w:rsid w:val="00503A51"/>
    <w:rsid w:val="005070D4"/>
    <w:rsid w:val="00512309"/>
    <w:rsid w:val="0051695D"/>
    <w:rsid w:val="005201EE"/>
    <w:rsid w:val="00525372"/>
    <w:rsid w:val="00525ADE"/>
    <w:rsid w:val="00532E34"/>
    <w:rsid w:val="00542522"/>
    <w:rsid w:val="0054526E"/>
    <w:rsid w:val="005458BD"/>
    <w:rsid w:val="005476B5"/>
    <w:rsid w:val="0055475A"/>
    <w:rsid w:val="005602AE"/>
    <w:rsid w:val="005602DA"/>
    <w:rsid w:val="00561D94"/>
    <w:rsid w:val="005702D6"/>
    <w:rsid w:val="00573327"/>
    <w:rsid w:val="00575969"/>
    <w:rsid w:val="00576B26"/>
    <w:rsid w:val="00583166"/>
    <w:rsid w:val="00584E84"/>
    <w:rsid w:val="00584F24"/>
    <w:rsid w:val="00592F7D"/>
    <w:rsid w:val="005A3F63"/>
    <w:rsid w:val="005A59D0"/>
    <w:rsid w:val="005A7CB4"/>
    <w:rsid w:val="005B073E"/>
    <w:rsid w:val="005B227F"/>
    <w:rsid w:val="005B7552"/>
    <w:rsid w:val="005B7801"/>
    <w:rsid w:val="005C11B1"/>
    <w:rsid w:val="005C5891"/>
    <w:rsid w:val="005C6817"/>
    <w:rsid w:val="005C7AFA"/>
    <w:rsid w:val="005C7C48"/>
    <w:rsid w:val="005D327A"/>
    <w:rsid w:val="005D53EF"/>
    <w:rsid w:val="005D5FAE"/>
    <w:rsid w:val="005E1333"/>
    <w:rsid w:val="005E4F5E"/>
    <w:rsid w:val="005E5A78"/>
    <w:rsid w:val="005F29B7"/>
    <w:rsid w:val="005F4BCD"/>
    <w:rsid w:val="005F5039"/>
    <w:rsid w:val="005F728C"/>
    <w:rsid w:val="006008E4"/>
    <w:rsid w:val="006043D6"/>
    <w:rsid w:val="00604A24"/>
    <w:rsid w:val="0060678B"/>
    <w:rsid w:val="00606EB5"/>
    <w:rsid w:val="006113F9"/>
    <w:rsid w:val="00614A84"/>
    <w:rsid w:val="00617BD7"/>
    <w:rsid w:val="00617FDA"/>
    <w:rsid w:val="0062116F"/>
    <w:rsid w:val="00621260"/>
    <w:rsid w:val="00622D58"/>
    <w:rsid w:val="00623C57"/>
    <w:rsid w:val="00626087"/>
    <w:rsid w:val="006262DA"/>
    <w:rsid w:val="006306F7"/>
    <w:rsid w:val="006309FA"/>
    <w:rsid w:val="006312B5"/>
    <w:rsid w:val="00634E4C"/>
    <w:rsid w:val="00636B8B"/>
    <w:rsid w:val="006427FE"/>
    <w:rsid w:val="006506C1"/>
    <w:rsid w:val="00650E52"/>
    <w:rsid w:val="006512DB"/>
    <w:rsid w:val="00651CFE"/>
    <w:rsid w:val="00651EB1"/>
    <w:rsid w:val="00655BD4"/>
    <w:rsid w:val="0065747A"/>
    <w:rsid w:val="00657960"/>
    <w:rsid w:val="00657FCC"/>
    <w:rsid w:val="006636F1"/>
    <w:rsid w:val="0066674D"/>
    <w:rsid w:val="00666A78"/>
    <w:rsid w:val="00666D68"/>
    <w:rsid w:val="006701F4"/>
    <w:rsid w:val="00670348"/>
    <w:rsid w:val="00672512"/>
    <w:rsid w:val="00676C12"/>
    <w:rsid w:val="006909E2"/>
    <w:rsid w:val="00690EA8"/>
    <w:rsid w:val="0069243D"/>
    <w:rsid w:val="0069375D"/>
    <w:rsid w:val="0069407C"/>
    <w:rsid w:val="0069574E"/>
    <w:rsid w:val="006A1631"/>
    <w:rsid w:val="006A1921"/>
    <w:rsid w:val="006A1988"/>
    <w:rsid w:val="006A2303"/>
    <w:rsid w:val="006A4553"/>
    <w:rsid w:val="006A47C3"/>
    <w:rsid w:val="006B0158"/>
    <w:rsid w:val="006B21AA"/>
    <w:rsid w:val="006D1B91"/>
    <w:rsid w:val="006D7530"/>
    <w:rsid w:val="006E113F"/>
    <w:rsid w:val="006E1C18"/>
    <w:rsid w:val="006E5FE9"/>
    <w:rsid w:val="006E6F70"/>
    <w:rsid w:val="006F145A"/>
    <w:rsid w:val="006F27CB"/>
    <w:rsid w:val="006F359B"/>
    <w:rsid w:val="006F3E47"/>
    <w:rsid w:val="006F4D9D"/>
    <w:rsid w:val="006F5865"/>
    <w:rsid w:val="006F6980"/>
    <w:rsid w:val="00701EC6"/>
    <w:rsid w:val="00704D5A"/>
    <w:rsid w:val="00705779"/>
    <w:rsid w:val="00706179"/>
    <w:rsid w:val="00710701"/>
    <w:rsid w:val="007134D5"/>
    <w:rsid w:val="00714F78"/>
    <w:rsid w:val="007170F7"/>
    <w:rsid w:val="00721291"/>
    <w:rsid w:val="007253B8"/>
    <w:rsid w:val="007259DC"/>
    <w:rsid w:val="0072771C"/>
    <w:rsid w:val="007314A2"/>
    <w:rsid w:val="00731F3A"/>
    <w:rsid w:val="00736E7D"/>
    <w:rsid w:val="00736FCF"/>
    <w:rsid w:val="007509A6"/>
    <w:rsid w:val="00750B6C"/>
    <w:rsid w:val="00753F83"/>
    <w:rsid w:val="007540FF"/>
    <w:rsid w:val="007541B0"/>
    <w:rsid w:val="0075469B"/>
    <w:rsid w:val="00754C90"/>
    <w:rsid w:val="00755163"/>
    <w:rsid w:val="00756AAB"/>
    <w:rsid w:val="00757828"/>
    <w:rsid w:val="00757F63"/>
    <w:rsid w:val="007645AE"/>
    <w:rsid w:val="00764992"/>
    <w:rsid w:val="00770769"/>
    <w:rsid w:val="00770FCD"/>
    <w:rsid w:val="00774D9F"/>
    <w:rsid w:val="00775AA0"/>
    <w:rsid w:val="00776B10"/>
    <w:rsid w:val="007770FA"/>
    <w:rsid w:val="00780744"/>
    <w:rsid w:val="00780A65"/>
    <w:rsid w:val="007849AD"/>
    <w:rsid w:val="007905D6"/>
    <w:rsid w:val="00790F77"/>
    <w:rsid w:val="00791738"/>
    <w:rsid w:val="00791780"/>
    <w:rsid w:val="00793C55"/>
    <w:rsid w:val="00797D10"/>
    <w:rsid w:val="007A0EB7"/>
    <w:rsid w:val="007A1A58"/>
    <w:rsid w:val="007A2369"/>
    <w:rsid w:val="007A42B1"/>
    <w:rsid w:val="007A69CD"/>
    <w:rsid w:val="007B7977"/>
    <w:rsid w:val="007C08B1"/>
    <w:rsid w:val="007C19BB"/>
    <w:rsid w:val="007C2CC2"/>
    <w:rsid w:val="007C38BD"/>
    <w:rsid w:val="007C69E3"/>
    <w:rsid w:val="007C79AA"/>
    <w:rsid w:val="007D26B8"/>
    <w:rsid w:val="007D31DA"/>
    <w:rsid w:val="007D5960"/>
    <w:rsid w:val="007D6FA4"/>
    <w:rsid w:val="007D72C5"/>
    <w:rsid w:val="007E1B5C"/>
    <w:rsid w:val="007E525D"/>
    <w:rsid w:val="007F0323"/>
    <w:rsid w:val="007F0614"/>
    <w:rsid w:val="007F379E"/>
    <w:rsid w:val="007F471C"/>
    <w:rsid w:val="007F6289"/>
    <w:rsid w:val="00800C90"/>
    <w:rsid w:val="00801114"/>
    <w:rsid w:val="008016E6"/>
    <w:rsid w:val="00802E5A"/>
    <w:rsid w:val="00804019"/>
    <w:rsid w:val="008073E2"/>
    <w:rsid w:val="008125F8"/>
    <w:rsid w:val="00825547"/>
    <w:rsid w:val="00827E71"/>
    <w:rsid w:val="00831F2D"/>
    <w:rsid w:val="00843144"/>
    <w:rsid w:val="008436F8"/>
    <w:rsid w:val="00844B1D"/>
    <w:rsid w:val="00844F5C"/>
    <w:rsid w:val="00845843"/>
    <w:rsid w:val="00846D34"/>
    <w:rsid w:val="00851749"/>
    <w:rsid w:val="008526C3"/>
    <w:rsid w:val="00852D9F"/>
    <w:rsid w:val="00857001"/>
    <w:rsid w:val="00857697"/>
    <w:rsid w:val="00861D0E"/>
    <w:rsid w:val="008637EC"/>
    <w:rsid w:val="00867A56"/>
    <w:rsid w:val="00870BC6"/>
    <w:rsid w:val="00872A7A"/>
    <w:rsid w:val="0087777A"/>
    <w:rsid w:val="0088036D"/>
    <w:rsid w:val="00881155"/>
    <w:rsid w:val="008812AC"/>
    <w:rsid w:val="00882370"/>
    <w:rsid w:val="00882892"/>
    <w:rsid w:val="00885A14"/>
    <w:rsid w:val="00885B38"/>
    <w:rsid w:val="0088689B"/>
    <w:rsid w:val="0089083F"/>
    <w:rsid w:val="00890FA0"/>
    <w:rsid w:val="00893E9D"/>
    <w:rsid w:val="008947BF"/>
    <w:rsid w:val="00895C1D"/>
    <w:rsid w:val="00895C87"/>
    <w:rsid w:val="00897F2B"/>
    <w:rsid w:val="008A214D"/>
    <w:rsid w:val="008A72D2"/>
    <w:rsid w:val="008A74A3"/>
    <w:rsid w:val="008A7EBA"/>
    <w:rsid w:val="008B0A7E"/>
    <w:rsid w:val="008B6868"/>
    <w:rsid w:val="008B6D24"/>
    <w:rsid w:val="008C48FA"/>
    <w:rsid w:val="008C6A43"/>
    <w:rsid w:val="008D080C"/>
    <w:rsid w:val="008D37D4"/>
    <w:rsid w:val="008D6437"/>
    <w:rsid w:val="008D6EDF"/>
    <w:rsid w:val="008E0536"/>
    <w:rsid w:val="008E3EF5"/>
    <w:rsid w:val="008E54C3"/>
    <w:rsid w:val="008F29AA"/>
    <w:rsid w:val="008F33B5"/>
    <w:rsid w:val="008F3B40"/>
    <w:rsid w:val="008F6E94"/>
    <w:rsid w:val="00903FA1"/>
    <w:rsid w:val="00906799"/>
    <w:rsid w:val="00910443"/>
    <w:rsid w:val="00911B58"/>
    <w:rsid w:val="0091577A"/>
    <w:rsid w:val="009177FE"/>
    <w:rsid w:val="00922193"/>
    <w:rsid w:val="00924152"/>
    <w:rsid w:val="00926DFB"/>
    <w:rsid w:val="00927CD5"/>
    <w:rsid w:val="0093194D"/>
    <w:rsid w:val="00931FE5"/>
    <w:rsid w:val="00934C3F"/>
    <w:rsid w:val="009410E3"/>
    <w:rsid w:val="009417AE"/>
    <w:rsid w:val="009421CA"/>
    <w:rsid w:val="00944E50"/>
    <w:rsid w:val="00945B3F"/>
    <w:rsid w:val="00946E85"/>
    <w:rsid w:val="00950DCB"/>
    <w:rsid w:val="00952D4C"/>
    <w:rsid w:val="009543D4"/>
    <w:rsid w:val="00960246"/>
    <w:rsid w:val="00963525"/>
    <w:rsid w:val="009635C4"/>
    <w:rsid w:val="00964E2C"/>
    <w:rsid w:val="009657E7"/>
    <w:rsid w:val="009720E1"/>
    <w:rsid w:val="00974F0E"/>
    <w:rsid w:val="00975A93"/>
    <w:rsid w:val="00975CD7"/>
    <w:rsid w:val="00983F47"/>
    <w:rsid w:val="0098448A"/>
    <w:rsid w:val="00985E70"/>
    <w:rsid w:val="00986E61"/>
    <w:rsid w:val="009904FA"/>
    <w:rsid w:val="00990CE3"/>
    <w:rsid w:val="009979F4"/>
    <w:rsid w:val="009A1D38"/>
    <w:rsid w:val="009A45B2"/>
    <w:rsid w:val="009A4DA4"/>
    <w:rsid w:val="009A5585"/>
    <w:rsid w:val="009A5838"/>
    <w:rsid w:val="009A59D5"/>
    <w:rsid w:val="009A6853"/>
    <w:rsid w:val="009B178F"/>
    <w:rsid w:val="009B38FC"/>
    <w:rsid w:val="009C0A9E"/>
    <w:rsid w:val="009C4073"/>
    <w:rsid w:val="009C4582"/>
    <w:rsid w:val="009C7BE6"/>
    <w:rsid w:val="009D1D6B"/>
    <w:rsid w:val="009D2478"/>
    <w:rsid w:val="009D2DDD"/>
    <w:rsid w:val="009E2D2C"/>
    <w:rsid w:val="009E2F4A"/>
    <w:rsid w:val="009E48D1"/>
    <w:rsid w:val="009F4673"/>
    <w:rsid w:val="009F6EDA"/>
    <w:rsid w:val="009F7198"/>
    <w:rsid w:val="00A02828"/>
    <w:rsid w:val="00A10DA6"/>
    <w:rsid w:val="00A10E90"/>
    <w:rsid w:val="00A140C7"/>
    <w:rsid w:val="00A151E9"/>
    <w:rsid w:val="00A15DBB"/>
    <w:rsid w:val="00A24EAF"/>
    <w:rsid w:val="00A259F2"/>
    <w:rsid w:val="00A26D7D"/>
    <w:rsid w:val="00A33802"/>
    <w:rsid w:val="00A37162"/>
    <w:rsid w:val="00A37E51"/>
    <w:rsid w:val="00A40D44"/>
    <w:rsid w:val="00A53690"/>
    <w:rsid w:val="00A537AD"/>
    <w:rsid w:val="00A6205C"/>
    <w:rsid w:val="00A6208D"/>
    <w:rsid w:val="00A62D31"/>
    <w:rsid w:val="00A63380"/>
    <w:rsid w:val="00A67B38"/>
    <w:rsid w:val="00A71176"/>
    <w:rsid w:val="00A759C4"/>
    <w:rsid w:val="00A8204C"/>
    <w:rsid w:val="00A82B17"/>
    <w:rsid w:val="00A8584C"/>
    <w:rsid w:val="00A865C7"/>
    <w:rsid w:val="00A92B94"/>
    <w:rsid w:val="00A93310"/>
    <w:rsid w:val="00A93D36"/>
    <w:rsid w:val="00A97E3B"/>
    <w:rsid w:val="00AA1088"/>
    <w:rsid w:val="00AA20A1"/>
    <w:rsid w:val="00AA41F2"/>
    <w:rsid w:val="00AB01A4"/>
    <w:rsid w:val="00AB039E"/>
    <w:rsid w:val="00AB4206"/>
    <w:rsid w:val="00AB51E5"/>
    <w:rsid w:val="00AC0C95"/>
    <w:rsid w:val="00AC2DD5"/>
    <w:rsid w:val="00AC43DF"/>
    <w:rsid w:val="00AC5035"/>
    <w:rsid w:val="00AC5712"/>
    <w:rsid w:val="00AC72FC"/>
    <w:rsid w:val="00AC7E54"/>
    <w:rsid w:val="00AD59D2"/>
    <w:rsid w:val="00AD6089"/>
    <w:rsid w:val="00AD7256"/>
    <w:rsid w:val="00AD7D8E"/>
    <w:rsid w:val="00AE6A4E"/>
    <w:rsid w:val="00AE7524"/>
    <w:rsid w:val="00AE7B98"/>
    <w:rsid w:val="00AF129F"/>
    <w:rsid w:val="00AF19FD"/>
    <w:rsid w:val="00B0018A"/>
    <w:rsid w:val="00B00F2A"/>
    <w:rsid w:val="00B0129F"/>
    <w:rsid w:val="00B04E29"/>
    <w:rsid w:val="00B12DC9"/>
    <w:rsid w:val="00B13F84"/>
    <w:rsid w:val="00B14018"/>
    <w:rsid w:val="00B14604"/>
    <w:rsid w:val="00B1552D"/>
    <w:rsid w:val="00B15ABA"/>
    <w:rsid w:val="00B206D4"/>
    <w:rsid w:val="00B24FA1"/>
    <w:rsid w:val="00B25643"/>
    <w:rsid w:val="00B33568"/>
    <w:rsid w:val="00B34339"/>
    <w:rsid w:val="00B37CA8"/>
    <w:rsid w:val="00B41678"/>
    <w:rsid w:val="00B41ED8"/>
    <w:rsid w:val="00B42B2F"/>
    <w:rsid w:val="00B42DD7"/>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2C6C"/>
    <w:rsid w:val="00BD7B6C"/>
    <w:rsid w:val="00BD7B83"/>
    <w:rsid w:val="00BE020B"/>
    <w:rsid w:val="00BE0C87"/>
    <w:rsid w:val="00BE35EE"/>
    <w:rsid w:val="00BE4FDB"/>
    <w:rsid w:val="00BF17C6"/>
    <w:rsid w:val="00BF3A7A"/>
    <w:rsid w:val="00C00FDA"/>
    <w:rsid w:val="00C02EB9"/>
    <w:rsid w:val="00C04E4B"/>
    <w:rsid w:val="00C07E13"/>
    <w:rsid w:val="00C11B56"/>
    <w:rsid w:val="00C16045"/>
    <w:rsid w:val="00C179EA"/>
    <w:rsid w:val="00C2119E"/>
    <w:rsid w:val="00C21E27"/>
    <w:rsid w:val="00C26CD5"/>
    <w:rsid w:val="00C30A73"/>
    <w:rsid w:val="00C3521C"/>
    <w:rsid w:val="00C40AFD"/>
    <w:rsid w:val="00C50F5C"/>
    <w:rsid w:val="00C52DA0"/>
    <w:rsid w:val="00C57020"/>
    <w:rsid w:val="00C6169B"/>
    <w:rsid w:val="00C62BF5"/>
    <w:rsid w:val="00C636DA"/>
    <w:rsid w:val="00C658A2"/>
    <w:rsid w:val="00C67E22"/>
    <w:rsid w:val="00C72271"/>
    <w:rsid w:val="00C81356"/>
    <w:rsid w:val="00C828DC"/>
    <w:rsid w:val="00C8455E"/>
    <w:rsid w:val="00C87DA0"/>
    <w:rsid w:val="00C9654B"/>
    <w:rsid w:val="00CA6D74"/>
    <w:rsid w:val="00CA6FF9"/>
    <w:rsid w:val="00CB4238"/>
    <w:rsid w:val="00CB516E"/>
    <w:rsid w:val="00CB5938"/>
    <w:rsid w:val="00CC1A64"/>
    <w:rsid w:val="00CC333D"/>
    <w:rsid w:val="00CC34EB"/>
    <w:rsid w:val="00CC66EA"/>
    <w:rsid w:val="00CD3C17"/>
    <w:rsid w:val="00CD56C4"/>
    <w:rsid w:val="00CD69B8"/>
    <w:rsid w:val="00CE1F9C"/>
    <w:rsid w:val="00CE2E48"/>
    <w:rsid w:val="00CE2F96"/>
    <w:rsid w:val="00CF4F85"/>
    <w:rsid w:val="00CF6672"/>
    <w:rsid w:val="00CF74D6"/>
    <w:rsid w:val="00CF7EC3"/>
    <w:rsid w:val="00D01BE2"/>
    <w:rsid w:val="00D021F7"/>
    <w:rsid w:val="00D02740"/>
    <w:rsid w:val="00D05E69"/>
    <w:rsid w:val="00D06900"/>
    <w:rsid w:val="00D069C7"/>
    <w:rsid w:val="00D078A2"/>
    <w:rsid w:val="00D1046C"/>
    <w:rsid w:val="00D106CC"/>
    <w:rsid w:val="00D129A4"/>
    <w:rsid w:val="00D15D97"/>
    <w:rsid w:val="00D21123"/>
    <w:rsid w:val="00D21FCE"/>
    <w:rsid w:val="00D26BB7"/>
    <w:rsid w:val="00D31834"/>
    <w:rsid w:val="00D3283B"/>
    <w:rsid w:val="00D346B3"/>
    <w:rsid w:val="00D35CEB"/>
    <w:rsid w:val="00D363B2"/>
    <w:rsid w:val="00D367EB"/>
    <w:rsid w:val="00D45954"/>
    <w:rsid w:val="00D461C2"/>
    <w:rsid w:val="00D4654F"/>
    <w:rsid w:val="00D46914"/>
    <w:rsid w:val="00D50669"/>
    <w:rsid w:val="00D53DC7"/>
    <w:rsid w:val="00D61AAE"/>
    <w:rsid w:val="00D63A47"/>
    <w:rsid w:val="00D64CB8"/>
    <w:rsid w:val="00D7010A"/>
    <w:rsid w:val="00D72FD8"/>
    <w:rsid w:val="00D73A5A"/>
    <w:rsid w:val="00D76BC4"/>
    <w:rsid w:val="00D76DEA"/>
    <w:rsid w:val="00D90207"/>
    <w:rsid w:val="00D91EE6"/>
    <w:rsid w:val="00D948F2"/>
    <w:rsid w:val="00D9697A"/>
    <w:rsid w:val="00D979D8"/>
    <w:rsid w:val="00DA4C48"/>
    <w:rsid w:val="00DA727D"/>
    <w:rsid w:val="00DB0066"/>
    <w:rsid w:val="00DB0DDA"/>
    <w:rsid w:val="00DB2D47"/>
    <w:rsid w:val="00DB460C"/>
    <w:rsid w:val="00DB53A7"/>
    <w:rsid w:val="00DC1347"/>
    <w:rsid w:val="00DC4FAE"/>
    <w:rsid w:val="00DD0E98"/>
    <w:rsid w:val="00DD170F"/>
    <w:rsid w:val="00DD5C2B"/>
    <w:rsid w:val="00DD7664"/>
    <w:rsid w:val="00DE0A8A"/>
    <w:rsid w:val="00DE4358"/>
    <w:rsid w:val="00DF6E54"/>
    <w:rsid w:val="00E00B30"/>
    <w:rsid w:val="00E00D14"/>
    <w:rsid w:val="00E013AA"/>
    <w:rsid w:val="00E04228"/>
    <w:rsid w:val="00E04457"/>
    <w:rsid w:val="00E04BBC"/>
    <w:rsid w:val="00E05741"/>
    <w:rsid w:val="00E10450"/>
    <w:rsid w:val="00E13D29"/>
    <w:rsid w:val="00E1478E"/>
    <w:rsid w:val="00E15809"/>
    <w:rsid w:val="00E159D7"/>
    <w:rsid w:val="00E21653"/>
    <w:rsid w:val="00E227A5"/>
    <w:rsid w:val="00E2414E"/>
    <w:rsid w:val="00E25158"/>
    <w:rsid w:val="00E258CC"/>
    <w:rsid w:val="00E26830"/>
    <w:rsid w:val="00E30F4E"/>
    <w:rsid w:val="00E3123F"/>
    <w:rsid w:val="00E35A0E"/>
    <w:rsid w:val="00E3740B"/>
    <w:rsid w:val="00E37684"/>
    <w:rsid w:val="00E377E9"/>
    <w:rsid w:val="00E401FE"/>
    <w:rsid w:val="00E40B36"/>
    <w:rsid w:val="00E42932"/>
    <w:rsid w:val="00E444F1"/>
    <w:rsid w:val="00E457BA"/>
    <w:rsid w:val="00E51594"/>
    <w:rsid w:val="00E51672"/>
    <w:rsid w:val="00E55EE5"/>
    <w:rsid w:val="00E625B3"/>
    <w:rsid w:val="00E64743"/>
    <w:rsid w:val="00E7044C"/>
    <w:rsid w:val="00E71597"/>
    <w:rsid w:val="00E7257D"/>
    <w:rsid w:val="00E728CB"/>
    <w:rsid w:val="00E72F20"/>
    <w:rsid w:val="00E7336F"/>
    <w:rsid w:val="00E75249"/>
    <w:rsid w:val="00E76262"/>
    <w:rsid w:val="00E81A1C"/>
    <w:rsid w:val="00E84A6B"/>
    <w:rsid w:val="00E85315"/>
    <w:rsid w:val="00E87070"/>
    <w:rsid w:val="00E87837"/>
    <w:rsid w:val="00E92385"/>
    <w:rsid w:val="00E9391C"/>
    <w:rsid w:val="00E96DEA"/>
    <w:rsid w:val="00EA1585"/>
    <w:rsid w:val="00EA48AE"/>
    <w:rsid w:val="00EA56A2"/>
    <w:rsid w:val="00EB09E2"/>
    <w:rsid w:val="00EB74A5"/>
    <w:rsid w:val="00EC30B4"/>
    <w:rsid w:val="00EC6EEB"/>
    <w:rsid w:val="00EE0126"/>
    <w:rsid w:val="00EE217F"/>
    <w:rsid w:val="00EE7E55"/>
    <w:rsid w:val="00EF194F"/>
    <w:rsid w:val="00EF2A15"/>
    <w:rsid w:val="00EF5BFD"/>
    <w:rsid w:val="00F01C6F"/>
    <w:rsid w:val="00F0489F"/>
    <w:rsid w:val="00F06686"/>
    <w:rsid w:val="00F06EE2"/>
    <w:rsid w:val="00F074DC"/>
    <w:rsid w:val="00F15F14"/>
    <w:rsid w:val="00F163B4"/>
    <w:rsid w:val="00F16DF9"/>
    <w:rsid w:val="00F24F8F"/>
    <w:rsid w:val="00F26797"/>
    <w:rsid w:val="00F307E0"/>
    <w:rsid w:val="00F33DAF"/>
    <w:rsid w:val="00F34D63"/>
    <w:rsid w:val="00F42C27"/>
    <w:rsid w:val="00F463F7"/>
    <w:rsid w:val="00F521C5"/>
    <w:rsid w:val="00F54E14"/>
    <w:rsid w:val="00F57F7A"/>
    <w:rsid w:val="00F60D5B"/>
    <w:rsid w:val="00F62D33"/>
    <w:rsid w:val="00F63C48"/>
    <w:rsid w:val="00F6570B"/>
    <w:rsid w:val="00F65793"/>
    <w:rsid w:val="00F66432"/>
    <w:rsid w:val="00F6738C"/>
    <w:rsid w:val="00F67615"/>
    <w:rsid w:val="00F730F1"/>
    <w:rsid w:val="00F752C1"/>
    <w:rsid w:val="00F75C0A"/>
    <w:rsid w:val="00F76663"/>
    <w:rsid w:val="00F76C98"/>
    <w:rsid w:val="00F76CA0"/>
    <w:rsid w:val="00F778E1"/>
    <w:rsid w:val="00F804CD"/>
    <w:rsid w:val="00F80750"/>
    <w:rsid w:val="00F82B59"/>
    <w:rsid w:val="00F85F59"/>
    <w:rsid w:val="00F86717"/>
    <w:rsid w:val="00F86DD4"/>
    <w:rsid w:val="00F90D35"/>
    <w:rsid w:val="00F91ED4"/>
    <w:rsid w:val="00F92C35"/>
    <w:rsid w:val="00F94E44"/>
    <w:rsid w:val="00FA162E"/>
    <w:rsid w:val="00FA3CEC"/>
    <w:rsid w:val="00FB1585"/>
    <w:rsid w:val="00FB24CA"/>
    <w:rsid w:val="00FB4CF2"/>
    <w:rsid w:val="00FB4F85"/>
    <w:rsid w:val="00FB6D34"/>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B22FE2"/>
  <w15:docId w15:val="{DF58B103-D14F-4DA8-B2E6-342C2154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306F7"/>
  </w:style>
  <w:style w:type="paragraph" w:styleId="Heading1">
    <w:name w:val="heading 1"/>
    <w:aliases w:val="Heading 1 with Chapter Box,Ch Heading,A MAJOR/BOLD,H1,h1,Para1,1m,Level 1 Head,Heading 1.1,h1 chapter heading,1.,Main Heading,Com-Heading 1,head1,Heading 11,MainHeader,H1-ntoc,Heading 1A,Heading a,proj,proj1,proj5,proj6,proj7,proj8,proj9"/>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aliases w:val="h2,h2 main heading,B Sub/Bold,Activity,A.B.C.,Level I for #'s,hoofd 2,Heading2-bio,Career Exp.,Heading 2 main heading,H2,Heading 2 main heading Char,h2 main heading Char,B Sub/Bold Char,Activity Char,h2 Char,A.B.C. Char,H2 Char,h"/>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aliases w:val="Activity head,h3,Mi,H3,h3 sub heading,C Sub-Sub/Italic,Level 1 - 2,Level 1 - 1,Normal Numbered,VS3,Para3,Head 3,Head 31,Head 32,C Sub-Sub/Italic1,3m,Heading 3 Sub Heading,3 bullet,b,Char,level 1 - 2,2,Normal + num,not in TOC,(a),a"/>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with Chapter Box Char,Ch Heading Char,A MAJOR/BOLD Char,H1 Char,h1 Char,Para1 Char,1m Char,Level 1 Head Char,Heading 1.1 Char,h1 chapter heading Char,1. Char,Main Heading Char,Com-Heading 1 Char,head1 Char,Heading 1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aliases w:val="h2 Char1,h2 main heading Char1,B Sub/Bold Char1,Activity Char1,A.B.C. Char1,Level I for #'s Char,hoofd 2 Char,Heading2-bio Char,Career Exp. Char,Heading 2 main heading Char1,H2 Char1,Heading 2 main heading Char Char,B Sub/Bold Char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aliases w:val="Activity head Char,h3 Char,Mi Char,H3 Char,h3 sub heading Char,C Sub-Sub/Italic Char,Level 1 - 2 Char,Level 1 - 1 Char,Normal Numbered Char,VS3 Char,Para3 Char,Head 3 Char,Head 31 Char,Head 32 Char,C Sub-Sub/Italic1 Char,3m Char,b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34"/>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3B4BCA"/>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7C69E3"/>
    <w:pPr>
      <w:pBdr>
        <w:top w:val="single" w:sz="18" w:space="1" w:color="3867A0" w:themeColor="accent2"/>
        <w:left w:val="single" w:sz="18" w:space="4" w:color="3867A0" w:themeColor="accent2"/>
        <w:bottom w:val="single" w:sz="18" w:space="1" w:color="3867A0" w:themeColor="accent2"/>
        <w:right w:val="single" w:sz="18" w:space="4" w:color="3867A0" w:themeColor="accent2"/>
      </w:pBdr>
      <w:shd w:val="clear" w:color="F58220" w:themeColor="accent1" w:fill="auto"/>
      <w:spacing w:after="0"/>
      <w:ind w:left="6804"/>
      <w:jc w:val="center"/>
    </w:pPr>
    <w:rPr>
      <w:b/>
      <w:caps/>
      <w:color w:val="3867A0" w:themeColor="accent2"/>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7C69E3"/>
    <w:rPr>
      <w:b/>
      <w:caps/>
      <w:color w:val="3867A0" w:themeColor="accent2"/>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paragraph" w:customStyle="1" w:styleId="ToCHeader">
    <w:name w:val="ToC Header"/>
    <w:basedOn w:val="Heading1NoNumber"/>
    <w:qFormat/>
    <w:rsid w:val="00E3740B"/>
  </w:style>
  <w:style w:type="paragraph" w:styleId="Revision">
    <w:name w:val="Revision"/>
    <w:hidden/>
    <w:uiPriority w:val="99"/>
    <w:semiHidden/>
    <w:rsid w:val="00F94E44"/>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191604407">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opsema.gov.au/assets/Guidance-notes/A639100.pdf"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c5f8ee581aad46bd" /></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2C89A8D7623F46F88A15EF133A706EA0" version="1.0.0">
  <systemFields>
    <field name="Objective-Id">
      <value order="0">A750660</value>
    </field>
    <field name="Objective-Title">
      <value order="0">Safety Bulletin - Safe operation of degraded cranes with reduced capacity</value>
    </field>
    <field name="Objective-Description">
      <value order="0"/>
    </field>
    <field name="Objective-CreationStamp">
      <value order="0">2020-09-30T04:34:43Z</value>
    </field>
    <field name="Objective-IsApproved">
      <value order="0">false</value>
    </field>
    <field name="Objective-IsPublished">
      <value order="0">false</value>
    </field>
    <field name="Objective-DatePublished">
      <value order="0"/>
    </field>
    <field name="Objective-ModificationStamp">
      <value order="0">2021-06-03T08:12:57Z</value>
    </field>
    <field name="Objective-Owner">
      <value order="0">Mark Emmerson</value>
    </field>
    <field name="Objective-Path">
      <value order="0">Objective Global Folder:Reference and Library Materials:Functional Topics:Cranes and Lifting</value>
    </field>
    <field name="Objective-Parent">
      <value order="0">Cranes and Lifting</value>
    </field>
    <field name="Objective-State">
      <value order="0">Being Drafted</value>
    </field>
    <field name="Objective-VersionId">
      <value order="0">vA1541185</value>
    </field>
    <field name="Objective-Version">
      <value order="0">5.2</value>
    </field>
    <field name="Objective-VersionNumber">
      <value order="0">37</value>
    </field>
    <field name="Objective-VersionComment">
      <value order="0"/>
    </field>
    <field name="Objective-FileNumber">
      <value order="0"/>
    </field>
    <field name="Objective-Classification">
      <value order="0">DLM-ONLY</value>
    </field>
    <field name="Objective-Caveats">
      <value order="0"/>
    </field>
  </systemFields>
  <catalogues>
    <catalogue name="Document - Internal Type Catalogue" type="type" ori="id:cA5">
      <field name="Objective-DLM">
        <value order="0">For Official Use Only</value>
      </field>
      <field name="Objective-Internal Author">
        <value order="0">Mark Emmerson</value>
      </field>
      <field name="Objective-Date of Document">
        <value order="0"/>
      </field>
      <field name="Objective-Duty Holders and Organisations">
        <value order="0"/>
      </field>
      <field name="Objective-Facility">
        <value order="0"/>
      </field>
      <field name="Objective-RMS ID">
        <value order="0"/>
      </field>
      <field name="Objective-Monthly Injury Summary ID">
        <value order="0"/>
      </field>
      <field name="Objective-Organisation">
        <value order="0"/>
      </field>
      <field name="Objective-Action History">
        <value order="0"/>
      </field>
      <field name="Objective-Approved for External Publication">
        <value order="0">No</value>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4DF519ADBEA544C0814A494B3FABFF75" version="1.0.0">
  <systemFields>
    <field name="Objective-Id">
      <value order="0">A623557</value>
    </field>
    <field name="Objective-Title">
      <value order="0">Template - 24th July - NOPSEMA External Template v1.3</value>
    </field>
    <field name="Objective-Description">
      <value order="0"/>
    </field>
    <field name="Objective-CreationStamp">
      <value order="0">2018-08-02T04:14:38Z</value>
    </field>
    <field name="Objective-IsApproved">
      <value order="0">false</value>
    </field>
    <field name="Objective-IsPublished">
      <value order="0">true</value>
    </field>
    <field name="Objective-DatePublished">
      <value order="0">2018-08-02T04:15:10Z</value>
    </field>
    <field name="Objective-ModificationStamp">
      <value order="0">2018-08-02T04:16:02Z</value>
    </field>
    <field name="Objective-Owner">
      <value order="0">Machelle Tennent</value>
    </field>
    <field name="Objective-Path">
      <value order="0">Objective Global Folder:File Plan:Information Management:Project Coordination:EDRMS:Office 2016 - Templates review and update - 2017 - 2018</value>
    </field>
    <field name="Objective-Parent">
      <value order="0">Office 2016 - Templates review and update - 2017 - 2018</value>
    </field>
    <field name="Objective-State">
      <value order="0">Published</value>
    </field>
    <field name="Objective-VersionId">
      <value order="0">vA1211896</value>
    </field>
    <field name="Objective-Version">
      <value order="0">1.0</value>
    </field>
    <field name="Objective-VersionNumber">
      <value order="0">1</value>
    </field>
    <field name="Objective-VersionComment">
      <value order="0">First version</value>
    </field>
    <field name="Objective-FileNumber">
      <value order="0">C14922</value>
    </field>
    <field name="Objective-Classification">
      <value order="0"/>
    </field>
    <field name="Objective-Caveats">
      <value order="0"/>
    </field>
  </systemFields>
  <catalogues>
    <catalogue name="Document Type Catalogue" type="type" ori="id:cA47">
      <field name="Objective-Connect Creator">
        <value order="0"/>
      </field>
    </catalogue>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CAE8BB-17E1-43D6-80E1-30192CDA91FA}">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Mark Emmerson</dc:creator>
  <cp:lastModifiedBy>Rhiannon Barrett</cp:lastModifiedBy>
  <cp:revision>6</cp:revision>
  <cp:lastPrinted>2018-03-05T07:10:00Z</cp:lastPrinted>
  <dcterms:created xsi:type="dcterms:W3CDTF">2021-05-24T07:40:00Z</dcterms:created>
  <dcterms:modified xsi:type="dcterms:W3CDTF">2021-06-03T08:12:00Z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A750660</vt:lpwstr>
  </property>
  <property fmtid="{D5CDD505-2E9C-101B-9397-08002B2CF9AE}" pid="6" name="Objective-Title">
    <vt:lpwstr>Safety Bulletin - Safe operation of degraded cranes with reduced capacity</vt:lpwstr>
  </property>
  <property fmtid="{D5CDD505-2E9C-101B-9397-08002B2CF9AE}" pid="7" name="Objective-Description">
    <vt:lpwstr/>
  </property>
  <property fmtid="{D5CDD505-2E9C-101B-9397-08002B2CF9AE}" pid="8" name="Objective-CreationStamp">
    <vt:filetime>2020-09-30T04:34:43Z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2021-06-03T08:12:57Z</vt:filetime>
  </property>
  <property fmtid="{D5CDD505-2E9C-101B-9397-08002B2CF9AE}" pid="13" name="Objective-Owner">
    <vt:lpwstr>Mark Emmerson</vt:lpwstr>
  </property>
  <property fmtid="{D5CDD505-2E9C-101B-9397-08002B2CF9AE}" pid="14" name="Objective-Path">
    <vt:lpwstr>Objective Global Folder:Reference and Library Materials:Functional Topics:Cranes and Lifting</vt:lpwstr>
  </property>
  <property fmtid="{D5CDD505-2E9C-101B-9397-08002B2CF9AE}" pid="15" name="Objective-Parent">
    <vt:lpwstr>Cranes and Lifting</vt:lpwstr>
  </property>
  <property fmtid="{D5CDD505-2E9C-101B-9397-08002B2CF9AE}" pid="16" name="Objective-State">
    <vt:lpwstr>Being Drafted</vt:lpwstr>
  </property>
  <property fmtid="{D5CDD505-2E9C-101B-9397-08002B2CF9AE}" pid="17" name="Objective-VersionId">
    <vt:lpwstr>vA1541185</vt:lpwstr>
  </property>
  <property fmtid="{D5CDD505-2E9C-101B-9397-08002B2CF9AE}" pid="18" name="Objective-Version">
    <vt:lpwstr>5.2</vt:lpwstr>
  </property>
  <property fmtid="{D5CDD505-2E9C-101B-9397-08002B2CF9AE}" pid="19" name="Objective-VersionNumber">
    <vt:r8>37</vt:r8>
  </property>
  <property fmtid="{D5CDD505-2E9C-101B-9397-08002B2CF9AE}" pid="20" name="Objective-VersionComment">
    <vt:lpwstr/>
  </property>
  <property fmtid="{D5CDD505-2E9C-101B-9397-08002B2CF9AE}" pid="21" name="Objective-FileNumber">
    <vt:lpwstr/>
  </property>
  <property fmtid="{D5CDD505-2E9C-101B-9397-08002B2CF9AE}" pid="22" name="Objective-Classification">
    <vt:lpwstr>DLM-ONLY</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For Official Use Only</vt:lpwstr>
  </property>
  <property fmtid="{D5CDD505-2E9C-101B-9397-08002B2CF9AE}" pid="26" name="Objective-Internal Author">
    <vt:lpwstr>Mark Emmerson</vt:lpwstr>
  </property>
  <property fmtid="{D5CDD505-2E9C-101B-9397-08002B2CF9AE}" pid="27" name="Objective-Date of Document">
    <vt:lpwstr/>
  </property>
  <property fmtid="{D5CDD505-2E9C-101B-9397-08002B2CF9AE}" pid="28" name="Objective-Duty Holders and Organisations">
    <vt:lpwstr/>
  </property>
  <property fmtid="{D5CDD505-2E9C-101B-9397-08002B2CF9AE}" pid="29" name="Objective-Facility">
    <vt:lpwstr/>
  </property>
  <property fmtid="{D5CDD505-2E9C-101B-9397-08002B2CF9AE}" pid="30" name="Objective-RMS ID">
    <vt:lpwstr/>
  </property>
  <property fmtid="{D5CDD505-2E9C-101B-9397-08002B2CF9AE}" pid="31" name="Objective-Monthly Injury Summary ID">
    <vt:lpwstr/>
  </property>
  <property fmtid="{D5CDD505-2E9C-101B-9397-08002B2CF9AE}" pid="32" name="Objective-Organisation">
    <vt:lpwstr/>
  </property>
  <property fmtid="{D5CDD505-2E9C-101B-9397-08002B2CF9AE}" pid="33" name="Objective-Action History">
    <vt:lpwstr/>
  </property>
  <property fmtid="{D5CDD505-2E9C-101B-9397-08002B2CF9AE}" pid="34" name="Objective-Approved for External Publication">
    <vt:lpwstr>No</vt:lpwstr>
  </property>
  <property fmtid="{D5CDD505-2E9C-101B-9397-08002B2CF9AE}" pid="35" name="Objective-Comment">
    <vt:lpwstr/>
  </property>
  <property fmtid="{D5CDD505-2E9C-101B-9397-08002B2CF9AE}" pid="36" name="Objective-DLM [system]">
    <vt:lpwstr>For Official Use Only</vt:lpwstr>
  </property>
  <property fmtid="{D5CDD505-2E9C-101B-9397-08002B2CF9AE}" pid="37" name="Objective-Internal Author [system]">
    <vt:lpwstr>Mark Emmerson</vt:lpwstr>
  </property>
  <property fmtid="{D5CDD505-2E9C-101B-9397-08002B2CF9AE}" pid="38" name="Objective-Date of Document [system]">
    <vt:lpwstr/>
  </property>
  <property fmtid="{D5CDD505-2E9C-101B-9397-08002B2CF9AE}" pid="39" name="Objective-Duty Holders and Organisations [system]">
    <vt:lpwstr/>
  </property>
  <property fmtid="{D5CDD505-2E9C-101B-9397-08002B2CF9AE}" pid="40" name="Objective-Facility [system]">
    <vt:lpwstr/>
  </property>
  <property fmtid="{D5CDD505-2E9C-101B-9397-08002B2CF9AE}" pid="41" name="Objective-RMS ID [system]">
    <vt:lpwstr/>
  </property>
  <property fmtid="{D5CDD505-2E9C-101B-9397-08002B2CF9AE}" pid="42" name="Objective-Monthly Injury Summary ID [system]">
    <vt:lpwstr/>
  </property>
  <property fmtid="{D5CDD505-2E9C-101B-9397-08002B2CF9AE}" pid="43" name="Objective-Organisation [system]">
    <vt:lpwstr/>
  </property>
  <property fmtid="{D5CDD505-2E9C-101B-9397-08002B2CF9AE}" pid="44" name="Objective-Action History [system]">
    <vt:lpwstr/>
  </property>
  <property fmtid="{D5CDD505-2E9C-101B-9397-08002B2CF9AE}" pid="45" name="Objective-Approved for External Publication [system]">
    <vt:lpwstr>No</vt:lpwstr>
  </property>
</Properties>
</file>