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AD7B" w14:textId="74DE27D3" w:rsidR="00201C55" w:rsidRPr="00201C55" w:rsidRDefault="00251673" w:rsidP="00F91ED4">
      <w:pPr>
        <w:pStyle w:val="DocumentTitle"/>
      </w:pPr>
      <w:sdt>
        <w:sdtPr>
          <w:alias w:val="Highlight title to type in your document title"/>
          <w:id w:val="-1422871033"/>
          <w:placeholder>
            <w:docPart w:val="2BBD938143B94EBC80080291F5FBE627"/>
          </w:placeholder>
        </w:sdtPr>
        <w:sdtEndPr/>
        <w:sdtContent>
          <w:r w:rsidR="00950388">
            <w:t>Reporting of incident</w:t>
          </w:r>
          <w:r w:rsidR="00932F26">
            <w:t>s</w:t>
          </w:r>
          <w:r w:rsidR="00950388">
            <w:t xml:space="preserve"> in relation to a well in a title area</w:t>
          </w:r>
        </w:sdtContent>
      </w:sdt>
    </w:p>
    <w:sdt>
      <w:sdtPr>
        <w:alias w:val="Use Drop down or type your own - it will autofill header field"/>
        <w:tag w:val="Document_Type"/>
        <w:id w:val="109256046"/>
        <w:placeholder>
          <w:docPart w:val="AFD42B2C19374529AB7F189E8F10446B"/>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14:paraId="6AB9123C" w14:textId="77777777" w:rsidR="00201C55" w:rsidRPr="00201C55" w:rsidRDefault="00950388" w:rsidP="003320FA">
          <w:pPr>
            <w:pStyle w:val="DocTypeinBody"/>
          </w:pPr>
          <w:r>
            <w:t>Form</w:t>
          </w:r>
        </w:p>
      </w:sdtContent>
    </w:sdt>
    <w:p w14:paraId="58FD7DBC" w14:textId="77777777" w:rsidR="001264E4" w:rsidRPr="001264E4" w:rsidRDefault="00251673" w:rsidP="009D1D6B">
      <w:pPr>
        <w:pStyle w:val="Dateref"/>
      </w:pPr>
      <w:r>
        <w:pict w14:anchorId="314399CF">
          <v:rect id="_x0000_i1025" style="width:0;height:1.5pt" o:hralign="center" o:hrstd="t" o:hr="t" fillcolor="#a0a0a0" stroked="f"/>
        </w:pict>
      </w:r>
    </w:p>
    <w:p w14:paraId="0FCD6B65" w14:textId="5C9E6D54" w:rsidR="00950388" w:rsidRDefault="00950388" w:rsidP="00950388">
      <w:pPr>
        <w:autoSpaceDE w:val="0"/>
        <w:autoSpaceDN w:val="0"/>
        <w:adjustRightInd w:val="0"/>
        <w:spacing w:before="0" w:after="0" w:line="285" w:lineRule="exact"/>
        <w:ind w:left="40" w:right="-20"/>
        <w:rPr>
          <w:rFonts w:eastAsia="Calibri" w:cs="Calibri"/>
          <w:bCs/>
          <w:color w:val="auto"/>
          <w:spacing w:val="1"/>
          <w:sz w:val="20"/>
          <w:szCs w:val="20"/>
        </w:rPr>
      </w:pPr>
      <w:r w:rsidRPr="00950388">
        <w:rPr>
          <w:rFonts w:eastAsia="Calibri" w:cs="Calibri"/>
          <w:bCs/>
          <w:color w:val="auto"/>
          <w:spacing w:val="1"/>
          <w:sz w:val="20"/>
          <w:szCs w:val="20"/>
        </w:rPr>
        <w:t xml:space="preserve">For instructions and general guidance, please refer to </w:t>
      </w:r>
      <w:r w:rsidR="00214675">
        <w:rPr>
          <w:rFonts w:eastAsia="Calibri" w:cs="Calibri"/>
          <w:bCs/>
          <w:color w:val="auto"/>
          <w:spacing w:val="1"/>
          <w:sz w:val="20"/>
          <w:szCs w:val="20"/>
        </w:rPr>
        <w:t xml:space="preserve">the NOPSEMA </w:t>
      </w:r>
      <w:r w:rsidRPr="00950388">
        <w:rPr>
          <w:rFonts w:eastAsia="Calibri" w:cs="Calibri"/>
          <w:bCs/>
          <w:color w:val="auto"/>
          <w:spacing w:val="1"/>
          <w:sz w:val="20"/>
          <w:szCs w:val="20"/>
        </w:rPr>
        <w:t>guidance note: N-03</w:t>
      </w:r>
      <w:r w:rsidR="0057112D">
        <w:rPr>
          <w:rFonts w:eastAsia="Calibri" w:cs="Calibri"/>
          <w:bCs/>
          <w:color w:val="auto"/>
          <w:spacing w:val="1"/>
          <w:sz w:val="20"/>
          <w:szCs w:val="20"/>
        </w:rPr>
        <w:t>3</w:t>
      </w:r>
      <w:r w:rsidRPr="00950388">
        <w:rPr>
          <w:rFonts w:eastAsia="Calibri" w:cs="Calibri"/>
          <w:bCs/>
          <w:color w:val="auto"/>
          <w:spacing w:val="1"/>
          <w:sz w:val="20"/>
          <w:szCs w:val="20"/>
        </w:rPr>
        <w:t>00-GN1636.</w:t>
      </w:r>
    </w:p>
    <w:p w14:paraId="270F59ED" w14:textId="77777777" w:rsidR="00214675" w:rsidRDefault="00214675" w:rsidP="00950388">
      <w:pPr>
        <w:autoSpaceDE w:val="0"/>
        <w:autoSpaceDN w:val="0"/>
        <w:adjustRightInd w:val="0"/>
        <w:spacing w:before="0" w:after="0" w:line="285" w:lineRule="exact"/>
        <w:ind w:left="40" w:right="-20"/>
        <w:rPr>
          <w:rFonts w:eastAsia="Calibri" w:cs="Calibri"/>
          <w:bCs/>
          <w:color w:val="auto"/>
          <w:spacing w:val="1"/>
          <w:sz w:val="20"/>
          <w:szCs w:val="20"/>
        </w:rPr>
      </w:pPr>
    </w:p>
    <w:p w14:paraId="532BF934" w14:textId="6976D024" w:rsidR="00214675" w:rsidRDefault="00214675" w:rsidP="00950388">
      <w:pPr>
        <w:autoSpaceDE w:val="0"/>
        <w:autoSpaceDN w:val="0"/>
        <w:adjustRightInd w:val="0"/>
        <w:spacing w:before="0" w:after="0" w:line="285" w:lineRule="exact"/>
        <w:ind w:left="40" w:right="-20"/>
        <w:rPr>
          <w:rFonts w:eastAsia="Calibri" w:cs="Calibri"/>
          <w:bCs/>
          <w:color w:val="auto"/>
          <w:spacing w:val="1"/>
          <w:sz w:val="20"/>
          <w:szCs w:val="20"/>
        </w:rPr>
      </w:pPr>
      <w:r>
        <w:rPr>
          <w:rFonts w:eastAsia="Calibri" w:cs="Calibri"/>
          <w:bCs/>
          <w:color w:val="auto"/>
          <w:spacing w:val="1"/>
          <w:sz w:val="20"/>
          <w:szCs w:val="20"/>
        </w:rPr>
        <w:t>Regulatory requirements for reporting of incident</w:t>
      </w:r>
      <w:r w:rsidR="00932F26">
        <w:rPr>
          <w:rFonts w:eastAsia="Calibri" w:cs="Calibri"/>
          <w:bCs/>
          <w:color w:val="auto"/>
          <w:spacing w:val="1"/>
          <w:sz w:val="20"/>
          <w:szCs w:val="20"/>
        </w:rPr>
        <w:t>s</w:t>
      </w:r>
      <w:r>
        <w:rPr>
          <w:rFonts w:eastAsia="Calibri" w:cs="Calibri"/>
          <w:bCs/>
          <w:color w:val="auto"/>
          <w:spacing w:val="1"/>
          <w:sz w:val="20"/>
          <w:szCs w:val="20"/>
        </w:rPr>
        <w:t xml:space="preserve"> in relation to a well can be found in section 5 of the </w:t>
      </w:r>
      <w:r w:rsidRPr="00950388">
        <w:rPr>
          <w:rFonts w:eastAsia="Calibri" w:cs="Calibri"/>
          <w:color w:val="auto"/>
          <w:sz w:val="20"/>
          <w:szCs w:val="20"/>
        </w:rPr>
        <w:t>OPGGS(RMA)R. Offshore Petroleum and Greenhouse Gas Storage (Resource Management and Administration) Regulations 2011</w:t>
      </w:r>
    </w:p>
    <w:p w14:paraId="452079DB" w14:textId="77777777" w:rsidR="00214675" w:rsidRPr="00950388" w:rsidRDefault="00214675" w:rsidP="00950388">
      <w:pPr>
        <w:autoSpaceDE w:val="0"/>
        <w:autoSpaceDN w:val="0"/>
        <w:adjustRightInd w:val="0"/>
        <w:spacing w:before="0" w:after="0" w:line="285" w:lineRule="exact"/>
        <w:ind w:left="40" w:right="-20"/>
        <w:rPr>
          <w:rFonts w:eastAsia="Calibri" w:cs="Calibri"/>
          <w:bCs/>
          <w:color w:val="auto"/>
          <w:spacing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969"/>
        <w:gridCol w:w="1059"/>
        <w:gridCol w:w="3439"/>
      </w:tblGrid>
      <w:tr w:rsidR="00950388" w:rsidRPr="00950388" w14:paraId="3CF51525" w14:textId="77777777" w:rsidTr="000675BF">
        <w:trPr>
          <w:cantSplit/>
          <w:trHeight w:val="412"/>
          <w:tblHeader/>
        </w:trPr>
        <w:tc>
          <w:tcPr>
            <w:tcW w:w="5000" w:type="pct"/>
            <w:gridSpan w:val="4"/>
            <w:shd w:val="clear" w:color="auto" w:fill="0D0D0D"/>
            <w:vAlign w:val="center"/>
          </w:tcPr>
          <w:p w14:paraId="7989F7D1" w14:textId="77777777"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t>What was the date and time of the initial verbal incident notification to NOPSEMA?</w:t>
            </w:r>
          </w:p>
        </w:tc>
      </w:tr>
      <w:tr w:rsidR="00950388" w:rsidRPr="00950388" w14:paraId="5F4AFE48" w14:textId="77777777" w:rsidTr="003357E7">
        <w:trPr>
          <w:cantSplit/>
          <w:trHeight w:val="412"/>
        </w:trPr>
        <w:tc>
          <w:tcPr>
            <w:tcW w:w="603" w:type="pct"/>
            <w:shd w:val="clear" w:color="auto" w:fill="D9D9D9" w:themeFill="background1" w:themeFillShade="D9"/>
            <w:vAlign w:val="center"/>
          </w:tcPr>
          <w:p w14:paraId="21390EF9" w14:textId="77777777"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Date</w:t>
            </w:r>
          </w:p>
        </w:tc>
        <w:tc>
          <w:tcPr>
            <w:tcW w:w="2061" w:type="pct"/>
            <w:vAlign w:val="center"/>
          </w:tcPr>
          <w:p w14:paraId="25003AD4" w14:textId="77777777" w:rsidR="00950388" w:rsidRPr="00950388" w:rsidRDefault="009A0D66" w:rsidP="00950388">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c>
          <w:tcPr>
            <w:tcW w:w="550" w:type="pct"/>
            <w:shd w:val="clear" w:color="auto" w:fill="D9D9D9" w:themeFill="background1" w:themeFillShade="D9"/>
            <w:vAlign w:val="center"/>
          </w:tcPr>
          <w:p w14:paraId="14DD9EBA" w14:textId="77777777"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Time</w:t>
            </w:r>
          </w:p>
        </w:tc>
        <w:tc>
          <w:tcPr>
            <w:tcW w:w="1786" w:type="pct"/>
            <w:vAlign w:val="center"/>
          </w:tcPr>
          <w:p w14:paraId="151EF288" w14:textId="77777777" w:rsidR="00950388" w:rsidRPr="00950388" w:rsidRDefault="009A0D66" w:rsidP="00950388">
            <w:pPr>
              <w:autoSpaceDE w:val="0"/>
              <w:autoSpaceDN w:val="0"/>
              <w:adjustRightInd w:val="0"/>
              <w:spacing w:before="0" w:after="0" w:line="240" w:lineRule="auto"/>
              <w:rPr>
                <w:rFonts w:eastAsia="Calibri" w:cs="Calibri"/>
                <w:b/>
                <w:bCs/>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bl>
    <w:p w14:paraId="5B09F6CF" w14:textId="77777777" w:rsidR="00950388" w:rsidRPr="00950388" w:rsidRDefault="00950388" w:rsidP="00950388">
      <w:pPr>
        <w:autoSpaceDE w:val="0"/>
        <w:autoSpaceDN w:val="0"/>
        <w:adjustRightInd w:val="0"/>
        <w:spacing w:before="0" w:after="0" w:line="240" w:lineRule="auto"/>
        <w:rPr>
          <w:rFonts w:eastAsia="Calibri" w:cs="Calibri"/>
          <w:bCs/>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969"/>
        <w:gridCol w:w="1059"/>
        <w:gridCol w:w="3439"/>
      </w:tblGrid>
      <w:tr w:rsidR="00950388" w:rsidRPr="00950388" w14:paraId="5BA84464" w14:textId="77777777" w:rsidTr="000675BF">
        <w:trPr>
          <w:cantSplit/>
          <w:trHeight w:val="412"/>
          <w:tblHeader/>
        </w:trPr>
        <w:tc>
          <w:tcPr>
            <w:tcW w:w="5000" w:type="pct"/>
            <w:gridSpan w:val="4"/>
            <w:shd w:val="clear" w:color="auto" w:fill="0D0D0D"/>
            <w:vAlign w:val="center"/>
          </w:tcPr>
          <w:p w14:paraId="284E3732" w14:textId="77777777" w:rsidR="00950388" w:rsidRPr="00950388" w:rsidRDefault="00950388" w:rsidP="00950388">
            <w:pPr>
              <w:autoSpaceDE w:val="0"/>
              <w:autoSpaceDN w:val="0"/>
              <w:adjustRightInd w:val="0"/>
              <w:spacing w:before="0" w:after="0" w:line="240" w:lineRule="auto"/>
              <w:rPr>
                <w:rFonts w:eastAsia="Calibri" w:cs="Calibri"/>
                <w:b/>
                <w:bCs/>
                <w:i/>
                <w:color w:val="auto"/>
                <w:spacing w:val="1"/>
                <w:sz w:val="20"/>
                <w:szCs w:val="20"/>
              </w:rPr>
            </w:pPr>
            <w:r w:rsidRPr="00950388">
              <w:rPr>
                <w:rFonts w:eastAsia="Calibri" w:cs="Calibri"/>
                <w:b/>
                <w:bCs/>
                <w:color w:val="auto"/>
                <w:sz w:val="20"/>
                <w:szCs w:val="20"/>
              </w:rPr>
              <w:t xml:space="preserve">What </w:t>
            </w:r>
            <w:r w:rsidRPr="00950388">
              <w:rPr>
                <w:rFonts w:eastAsia="Calibri" w:cs="Calibri"/>
                <w:b/>
                <w:bCs/>
                <w:color w:val="auto"/>
                <w:spacing w:val="1"/>
                <w:sz w:val="20"/>
                <w:szCs w:val="20"/>
              </w:rPr>
              <w:t>is the date and time of this written incident report?</w:t>
            </w:r>
          </w:p>
        </w:tc>
      </w:tr>
      <w:tr w:rsidR="00950388" w:rsidRPr="00950388" w14:paraId="5AEE922C" w14:textId="77777777" w:rsidTr="003357E7">
        <w:trPr>
          <w:cantSplit/>
          <w:trHeight w:val="454"/>
        </w:trPr>
        <w:tc>
          <w:tcPr>
            <w:tcW w:w="603" w:type="pct"/>
            <w:shd w:val="clear" w:color="auto" w:fill="D9D9D9" w:themeFill="background1" w:themeFillShade="D9"/>
            <w:vAlign w:val="center"/>
          </w:tcPr>
          <w:p w14:paraId="61549841" w14:textId="77777777"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Date</w:t>
            </w:r>
          </w:p>
        </w:tc>
        <w:tc>
          <w:tcPr>
            <w:tcW w:w="2061" w:type="pct"/>
            <w:vAlign w:val="center"/>
          </w:tcPr>
          <w:p w14:paraId="0561CCFC" w14:textId="77777777" w:rsidR="00950388" w:rsidRPr="00950388" w:rsidRDefault="009A0D66" w:rsidP="00950388">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c>
          <w:tcPr>
            <w:tcW w:w="550" w:type="pct"/>
            <w:shd w:val="clear" w:color="auto" w:fill="D9D9D9" w:themeFill="background1" w:themeFillShade="D9"/>
            <w:vAlign w:val="center"/>
          </w:tcPr>
          <w:p w14:paraId="14018B15" w14:textId="77777777"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Time</w:t>
            </w:r>
          </w:p>
        </w:tc>
        <w:tc>
          <w:tcPr>
            <w:tcW w:w="1786" w:type="pct"/>
            <w:vAlign w:val="center"/>
          </w:tcPr>
          <w:p w14:paraId="1A416C90" w14:textId="77777777" w:rsidR="00950388" w:rsidRPr="00950388" w:rsidRDefault="009A0D66" w:rsidP="00950388">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bl>
    <w:p w14:paraId="0D6A953A" w14:textId="33F99E62" w:rsidR="00950388" w:rsidRDefault="00950388" w:rsidP="00950388">
      <w:pPr>
        <w:autoSpaceDE w:val="0"/>
        <w:autoSpaceDN w:val="0"/>
        <w:adjustRightInd w:val="0"/>
        <w:spacing w:before="0" w:after="0" w:line="285" w:lineRule="exact"/>
        <w:ind w:left="40" w:right="-20"/>
        <w:rPr>
          <w:rFonts w:eastAsia="Calibri" w:cs="Calibri"/>
          <w:b/>
          <w:bCs/>
          <w:color w:val="auto"/>
          <w:spacing w:val="1"/>
          <w:sz w:val="20"/>
          <w:szCs w:val="20"/>
        </w:rPr>
      </w:pPr>
    </w:p>
    <w:tbl>
      <w:tblPr>
        <w:tblpPr w:leftFromText="180" w:rightFromText="180"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38"/>
        <w:gridCol w:w="2640"/>
        <w:gridCol w:w="3823"/>
      </w:tblGrid>
      <w:tr w:rsidR="00A53112" w:rsidRPr="00950388" w14:paraId="437B0E51" w14:textId="77777777" w:rsidTr="00A53112">
        <w:trPr>
          <w:cantSplit/>
          <w:trHeight w:val="454"/>
          <w:tblHeader/>
        </w:trPr>
        <w:tc>
          <w:tcPr>
            <w:tcW w:w="5000" w:type="pct"/>
            <w:gridSpan w:val="4"/>
            <w:tcBorders>
              <w:left w:val="single" w:sz="4" w:space="0" w:color="auto"/>
            </w:tcBorders>
            <w:shd w:val="clear" w:color="auto" w:fill="000000"/>
            <w:vAlign w:val="center"/>
          </w:tcPr>
          <w:p w14:paraId="1C6400B0" w14:textId="77777777" w:rsidR="00A53112" w:rsidRPr="00950388" w:rsidRDefault="00A53112" w:rsidP="00A53112">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t xml:space="preserve">General information </w:t>
            </w:r>
          </w:p>
        </w:tc>
      </w:tr>
      <w:tr w:rsidR="00A53112" w:rsidRPr="00950388" w14:paraId="19710081" w14:textId="77777777" w:rsidTr="00A53112">
        <w:trPr>
          <w:cantSplit/>
          <w:trHeight w:val="454"/>
        </w:trPr>
        <w:tc>
          <w:tcPr>
            <w:tcW w:w="274" w:type="pct"/>
            <w:vMerge w:val="restart"/>
            <w:shd w:val="clear" w:color="auto" w:fill="auto"/>
            <w:vAlign w:val="center"/>
          </w:tcPr>
          <w:p w14:paraId="62E123F9"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14:paraId="722DEC88"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Where did the incident occur?</w:t>
            </w:r>
          </w:p>
        </w:tc>
        <w:tc>
          <w:tcPr>
            <w:tcW w:w="1371" w:type="pct"/>
            <w:shd w:val="clear" w:color="auto" w:fill="auto"/>
            <w:vAlign w:val="center"/>
          </w:tcPr>
          <w:p w14:paraId="66D81EE1" w14:textId="38FB3FE5"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Well Name</w:t>
            </w:r>
          </w:p>
        </w:tc>
        <w:tc>
          <w:tcPr>
            <w:tcW w:w="1985" w:type="pct"/>
            <w:shd w:val="clear" w:color="auto" w:fill="auto"/>
            <w:vAlign w:val="center"/>
          </w:tcPr>
          <w:p w14:paraId="0C259926"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40D83AE5" w14:textId="77777777" w:rsidTr="00A53112">
        <w:trPr>
          <w:cantSplit/>
          <w:trHeight w:val="454"/>
        </w:trPr>
        <w:tc>
          <w:tcPr>
            <w:tcW w:w="274" w:type="pct"/>
            <w:vMerge/>
            <w:shd w:val="clear" w:color="auto" w:fill="auto"/>
            <w:vAlign w:val="center"/>
          </w:tcPr>
          <w:p w14:paraId="1F2D0319"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14:paraId="1CDC8C55"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54005FD6" w14:textId="4ACE9F6E"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xml:space="preserve">Titleholder </w:t>
            </w:r>
            <w:r w:rsidRPr="00950388">
              <w:rPr>
                <w:rFonts w:eastAsia="Calibri" w:cs="Calibri"/>
                <w:color w:val="auto"/>
                <w:sz w:val="20"/>
                <w:szCs w:val="20"/>
              </w:rPr>
              <w:t>Facility</w:t>
            </w:r>
          </w:p>
        </w:tc>
        <w:tc>
          <w:tcPr>
            <w:tcW w:w="1985" w:type="pct"/>
            <w:shd w:val="clear" w:color="auto" w:fill="auto"/>
            <w:vAlign w:val="center"/>
          </w:tcPr>
          <w:p w14:paraId="2D696F1B" w14:textId="77777777" w:rsidR="00A53112" w:rsidRDefault="00A53112" w:rsidP="00A53112">
            <w:pPr>
              <w:autoSpaceDE w:val="0"/>
              <w:autoSpaceDN w:val="0"/>
              <w:adjustRightInd w:val="0"/>
              <w:spacing w:before="0" w:after="0" w:line="240" w:lineRule="auto"/>
              <w:rPr>
                <w:rFonts w:eastAsia="Calibri" w:cs="Calibri"/>
                <w:color w:val="auto"/>
                <w:sz w:val="20"/>
                <w:szCs w:val="20"/>
              </w:rPr>
            </w:pPr>
          </w:p>
        </w:tc>
      </w:tr>
      <w:tr w:rsidR="00A53112" w:rsidRPr="00950388" w14:paraId="3EAC95BD" w14:textId="77777777" w:rsidTr="00A53112">
        <w:trPr>
          <w:cantSplit/>
          <w:trHeight w:val="454"/>
        </w:trPr>
        <w:tc>
          <w:tcPr>
            <w:tcW w:w="274" w:type="pct"/>
            <w:vMerge/>
            <w:shd w:val="clear" w:color="auto" w:fill="auto"/>
            <w:vAlign w:val="center"/>
          </w:tcPr>
          <w:p w14:paraId="4A5B5221"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14:paraId="2C6AA08B"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119DC532" w14:textId="52CDBF63" w:rsidR="00A53112" w:rsidRPr="00950388" w:rsidRDefault="009D512F"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xml:space="preserve">Name of </w:t>
            </w:r>
            <w:r w:rsidR="00A53112">
              <w:rPr>
                <w:rFonts w:eastAsia="Calibri" w:cs="Calibri"/>
                <w:color w:val="auto"/>
                <w:sz w:val="20"/>
                <w:szCs w:val="20"/>
              </w:rPr>
              <w:t>MODU</w:t>
            </w:r>
            <w:r>
              <w:rPr>
                <w:rFonts w:eastAsia="Calibri" w:cs="Calibri"/>
                <w:color w:val="auto"/>
                <w:sz w:val="20"/>
                <w:szCs w:val="20"/>
              </w:rPr>
              <w:t xml:space="preserve">, HWO or </w:t>
            </w:r>
            <w:r w:rsidR="00A53112">
              <w:rPr>
                <w:rFonts w:eastAsia="Calibri" w:cs="Calibri"/>
                <w:color w:val="auto"/>
                <w:sz w:val="20"/>
                <w:szCs w:val="20"/>
              </w:rPr>
              <w:t xml:space="preserve">Intervention </w:t>
            </w:r>
            <w:r>
              <w:rPr>
                <w:rFonts w:eastAsia="Calibri" w:cs="Calibri"/>
                <w:color w:val="auto"/>
                <w:sz w:val="20"/>
                <w:szCs w:val="20"/>
              </w:rPr>
              <w:t>Spread</w:t>
            </w:r>
          </w:p>
        </w:tc>
        <w:tc>
          <w:tcPr>
            <w:tcW w:w="1985" w:type="pct"/>
            <w:shd w:val="clear" w:color="auto" w:fill="auto"/>
            <w:vAlign w:val="center"/>
          </w:tcPr>
          <w:p w14:paraId="6CA2DAB0" w14:textId="77777777" w:rsidR="00A53112" w:rsidRDefault="00A53112" w:rsidP="00A53112">
            <w:pPr>
              <w:autoSpaceDE w:val="0"/>
              <w:autoSpaceDN w:val="0"/>
              <w:adjustRightInd w:val="0"/>
              <w:spacing w:before="0" w:after="0" w:line="240" w:lineRule="auto"/>
              <w:rPr>
                <w:rFonts w:eastAsia="Calibri" w:cs="Calibri"/>
                <w:color w:val="auto"/>
                <w:sz w:val="20"/>
                <w:szCs w:val="20"/>
              </w:rPr>
            </w:pPr>
          </w:p>
        </w:tc>
      </w:tr>
      <w:tr w:rsidR="00A53112" w:rsidRPr="00950388" w14:paraId="51F225E0" w14:textId="77777777" w:rsidTr="00A53112">
        <w:trPr>
          <w:cantSplit/>
          <w:trHeight w:val="454"/>
        </w:trPr>
        <w:tc>
          <w:tcPr>
            <w:tcW w:w="274" w:type="pct"/>
            <w:vMerge/>
            <w:shd w:val="clear" w:color="auto" w:fill="auto"/>
            <w:vAlign w:val="center"/>
          </w:tcPr>
          <w:p w14:paraId="42584619"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14:paraId="4F85FDEE"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626B6CEC" w14:textId="247C505A"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Title Area</w:t>
            </w:r>
          </w:p>
        </w:tc>
        <w:tc>
          <w:tcPr>
            <w:tcW w:w="1985" w:type="pct"/>
            <w:shd w:val="clear" w:color="auto" w:fill="auto"/>
            <w:vAlign w:val="center"/>
          </w:tcPr>
          <w:p w14:paraId="4E3E954A" w14:textId="77777777" w:rsidR="00A53112" w:rsidRDefault="00A53112" w:rsidP="00A53112">
            <w:pPr>
              <w:autoSpaceDE w:val="0"/>
              <w:autoSpaceDN w:val="0"/>
              <w:adjustRightInd w:val="0"/>
              <w:spacing w:before="0" w:after="0" w:line="240" w:lineRule="auto"/>
              <w:rPr>
                <w:rFonts w:eastAsia="Calibri" w:cs="Calibri"/>
                <w:color w:val="auto"/>
                <w:sz w:val="20"/>
                <w:szCs w:val="20"/>
              </w:rPr>
            </w:pPr>
          </w:p>
        </w:tc>
      </w:tr>
      <w:tr w:rsidR="00A53112" w:rsidRPr="00950388" w14:paraId="75369738" w14:textId="77777777" w:rsidTr="00A53112">
        <w:trPr>
          <w:cantSplit/>
          <w:trHeight w:val="454"/>
        </w:trPr>
        <w:tc>
          <w:tcPr>
            <w:tcW w:w="274" w:type="pct"/>
            <w:vMerge w:val="restart"/>
            <w:shd w:val="clear" w:color="auto" w:fill="auto"/>
            <w:vAlign w:val="center"/>
          </w:tcPr>
          <w:p w14:paraId="4B20406F"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14:paraId="2F54C1A2"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Who is the registered titleholder?</w:t>
            </w:r>
          </w:p>
        </w:tc>
        <w:tc>
          <w:tcPr>
            <w:tcW w:w="1371" w:type="pct"/>
            <w:shd w:val="clear" w:color="auto" w:fill="auto"/>
            <w:vAlign w:val="center"/>
          </w:tcPr>
          <w:p w14:paraId="61953F7D"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Name</w:t>
            </w:r>
          </w:p>
        </w:tc>
        <w:tc>
          <w:tcPr>
            <w:tcW w:w="1985" w:type="pct"/>
            <w:shd w:val="clear" w:color="auto" w:fill="auto"/>
            <w:vAlign w:val="center"/>
          </w:tcPr>
          <w:p w14:paraId="35B17DDF"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24301228" w14:textId="77777777" w:rsidTr="00A53112">
        <w:trPr>
          <w:cantSplit/>
          <w:trHeight w:val="483"/>
        </w:trPr>
        <w:tc>
          <w:tcPr>
            <w:tcW w:w="274" w:type="pct"/>
            <w:vMerge/>
            <w:shd w:val="clear" w:color="auto" w:fill="auto"/>
            <w:vAlign w:val="center"/>
          </w:tcPr>
          <w:p w14:paraId="4A543CEC"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14:paraId="1CB2140F"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76B8539F"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Business address</w:t>
            </w:r>
          </w:p>
        </w:tc>
        <w:tc>
          <w:tcPr>
            <w:tcW w:w="1985" w:type="pct"/>
            <w:shd w:val="clear" w:color="auto" w:fill="auto"/>
            <w:vAlign w:val="center"/>
          </w:tcPr>
          <w:p w14:paraId="186CE23E"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7059CA4D" w14:textId="77777777" w:rsidTr="00A53112">
        <w:trPr>
          <w:cantSplit/>
          <w:trHeight w:val="482"/>
        </w:trPr>
        <w:tc>
          <w:tcPr>
            <w:tcW w:w="274" w:type="pct"/>
            <w:vMerge/>
            <w:shd w:val="clear" w:color="auto" w:fill="auto"/>
            <w:vAlign w:val="center"/>
          </w:tcPr>
          <w:p w14:paraId="633553C2"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14:paraId="0FDB2168"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649D43C8"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Business phone no.</w:t>
            </w:r>
          </w:p>
        </w:tc>
        <w:tc>
          <w:tcPr>
            <w:tcW w:w="1985" w:type="pct"/>
            <w:shd w:val="clear" w:color="auto" w:fill="auto"/>
            <w:vAlign w:val="center"/>
          </w:tcPr>
          <w:p w14:paraId="003E47EC"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26087B7E" w14:textId="77777777" w:rsidTr="00A53112">
        <w:trPr>
          <w:cantSplit/>
          <w:trHeight w:val="454"/>
        </w:trPr>
        <w:tc>
          <w:tcPr>
            <w:tcW w:w="274" w:type="pct"/>
            <w:vMerge w:val="restart"/>
            <w:shd w:val="clear" w:color="auto" w:fill="auto"/>
            <w:vAlign w:val="center"/>
          </w:tcPr>
          <w:p w14:paraId="3FB2D433"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b/>
                <w:color w:val="auto"/>
                <w:sz w:val="20"/>
                <w:szCs w:val="20"/>
              </w:rPr>
            </w:pPr>
          </w:p>
        </w:tc>
        <w:tc>
          <w:tcPr>
            <w:tcW w:w="1370" w:type="pct"/>
            <w:vMerge w:val="restart"/>
            <w:shd w:val="clear" w:color="auto" w:fill="auto"/>
            <w:vAlign w:val="center"/>
          </w:tcPr>
          <w:p w14:paraId="4A8383DD"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When did the incident occur?</w:t>
            </w:r>
          </w:p>
        </w:tc>
        <w:tc>
          <w:tcPr>
            <w:tcW w:w="1371" w:type="pct"/>
            <w:shd w:val="clear" w:color="auto" w:fill="auto"/>
            <w:vAlign w:val="center"/>
          </w:tcPr>
          <w:p w14:paraId="32669F3C"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Time and time zone</w:t>
            </w:r>
          </w:p>
        </w:tc>
        <w:tc>
          <w:tcPr>
            <w:tcW w:w="1985" w:type="pct"/>
            <w:shd w:val="clear" w:color="auto" w:fill="auto"/>
            <w:vAlign w:val="center"/>
          </w:tcPr>
          <w:p w14:paraId="25F7947E"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5CAF057F" w14:textId="77777777" w:rsidTr="00A53112">
        <w:trPr>
          <w:cantSplit/>
          <w:trHeight w:val="454"/>
        </w:trPr>
        <w:tc>
          <w:tcPr>
            <w:tcW w:w="274" w:type="pct"/>
            <w:vMerge/>
            <w:shd w:val="clear" w:color="auto" w:fill="auto"/>
            <w:vAlign w:val="center"/>
          </w:tcPr>
          <w:p w14:paraId="2E7662D2"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b/>
                <w:color w:val="auto"/>
                <w:sz w:val="20"/>
                <w:szCs w:val="20"/>
              </w:rPr>
            </w:pPr>
          </w:p>
        </w:tc>
        <w:tc>
          <w:tcPr>
            <w:tcW w:w="1370" w:type="pct"/>
            <w:vMerge/>
            <w:shd w:val="clear" w:color="auto" w:fill="auto"/>
            <w:vAlign w:val="center"/>
          </w:tcPr>
          <w:p w14:paraId="0EB9E829"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p>
        </w:tc>
        <w:tc>
          <w:tcPr>
            <w:tcW w:w="1371" w:type="pct"/>
            <w:shd w:val="clear" w:color="auto" w:fill="auto"/>
            <w:vAlign w:val="center"/>
          </w:tcPr>
          <w:p w14:paraId="0D0C2685"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Date</w:t>
            </w:r>
          </w:p>
        </w:tc>
        <w:tc>
          <w:tcPr>
            <w:tcW w:w="1985" w:type="pct"/>
            <w:shd w:val="clear" w:color="auto" w:fill="auto"/>
            <w:vAlign w:val="center"/>
          </w:tcPr>
          <w:p w14:paraId="262E6395"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1B7189E5" w14:textId="77777777" w:rsidTr="002C47F8">
        <w:trPr>
          <w:cantSplit/>
          <w:trHeight w:val="454"/>
        </w:trPr>
        <w:tc>
          <w:tcPr>
            <w:tcW w:w="274" w:type="pct"/>
            <w:shd w:val="clear" w:color="auto" w:fill="auto"/>
            <w:vAlign w:val="center"/>
          </w:tcPr>
          <w:p w14:paraId="4172C615"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shd w:val="clear" w:color="auto" w:fill="auto"/>
            <w:vAlign w:val="center"/>
          </w:tcPr>
          <w:p w14:paraId="6B25F183"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What is the WOMP relating to the title?</w:t>
            </w:r>
          </w:p>
        </w:tc>
        <w:tc>
          <w:tcPr>
            <w:tcW w:w="1371" w:type="pct"/>
            <w:tcBorders>
              <w:bottom w:val="single" w:sz="4" w:space="0" w:color="auto"/>
            </w:tcBorders>
            <w:shd w:val="clear" w:color="auto" w:fill="auto"/>
            <w:vAlign w:val="center"/>
          </w:tcPr>
          <w:p w14:paraId="29AF1F49" w14:textId="477AAF61" w:rsidR="00A53112" w:rsidRPr="00950388" w:rsidRDefault="00F824EA"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Doc. n</w:t>
            </w:r>
            <w:r w:rsidRPr="00950388">
              <w:rPr>
                <w:rFonts w:eastAsia="Calibri" w:cs="Calibri"/>
                <w:color w:val="auto"/>
                <w:sz w:val="20"/>
                <w:szCs w:val="20"/>
              </w:rPr>
              <w:t>umber</w:t>
            </w:r>
          </w:p>
        </w:tc>
        <w:tc>
          <w:tcPr>
            <w:tcW w:w="1985" w:type="pct"/>
            <w:tcBorders>
              <w:bottom w:val="single" w:sz="4" w:space="0" w:color="auto"/>
            </w:tcBorders>
            <w:shd w:val="clear" w:color="auto" w:fill="auto"/>
            <w:vAlign w:val="center"/>
          </w:tcPr>
          <w:p w14:paraId="3E4FEE30"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0B92D5FB" w14:textId="77777777" w:rsidTr="00A53112">
        <w:trPr>
          <w:cantSplit/>
          <w:trHeight w:val="454"/>
        </w:trPr>
        <w:tc>
          <w:tcPr>
            <w:tcW w:w="274" w:type="pct"/>
            <w:vMerge w:val="restart"/>
            <w:shd w:val="clear" w:color="auto" w:fill="auto"/>
            <w:vAlign w:val="center"/>
          </w:tcPr>
          <w:p w14:paraId="6DC3E397"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14:paraId="0EFF0A0D" w14:textId="77777777" w:rsidR="00A53112" w:rsidRPr="00950388" w:rsidRDefault="00A53112" w:rsidP="00A53112">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Details of person submitting this information</w:t>
            </w:r>
          </w:p>
        </w:tc>
        <w:tc>
          <w:tcPr>
            <w:tcW w:w="1371" w:type="pct"/>
            <w:shd w:val="clear" w:color="auto" w:fill="auto"/>
            <w:vAlign w:val="center"/>
          </w:tcPr>
          <w:p w14:paraId="6931414E"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Name</w:t>
            </w:r>
          </w:p>
        </w:tc>
        <w:tc>
          <w:tcPr>
            <w:tcW w:w="1985" w:type="pct"/>
            <w:shd w:val="clear" w:color="auto" w:fill="auto"/>
            <w:vAlign w:val="center"/>
          </w:tcPr>
          <w:p w14:paraId="21A32A19"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7B20B1BC" w14:textId="77777777" w:rsidTr="00A53112">
        <w:trPr>
          <w:cantSplit/>
          <w:trHeight w:val="454"/>
        </w:trPr>
        <w:tc>
          <w:tcPr>
            <w:tcW w:w="274" w:type="pct"/>
            <w:vMerge/>
            <w:shd w:val="clear" w:color="auto" w:fill="auto"/>
            <w:vAlign w:val="center"/>
          </w:tcPr>
          <w:p w14:paraId="1B27A9F2"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14:paraId="5BAF5F63"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1" w:type="pct"/>
            <w:shd w:val="clear" w:color="auto" w:fill="auto"/>
            <w:vAlign w:val="center"/>
          </w:tcPr>
          <w:p w14:paraId="71EB34D3"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Position</w:t>
            </w:r>
          </w:p>
        </w:tc>
        <w:tc>
          <w:tcPr>
            <w:tcW w:w="1985" w:type="pct"/>
            <w:shd w:val="clear" w:color="auto" w:fill="auto"/>
            <w:vAlign w:val="center"/>
          </w:tcPr>
          <w:p w14:paraId="67567704"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5EFC29E0" w14:textId="77777777" w:rsidTr="00A53112">
        <w:trPr>
          <w:cantSplit/>
          <w:trHeight w:val="454"/>
        </w:trPr>
        <w:tc>
          <w:tcPr>
            <w:tcW w:w="274" w:type="pct"/>
            <w:vMerge/>
            <w:shd w:val="clear" w:color="auto" w:fill="auto"/>
            <w:vAlign w:val="center"/>
          </w:tcPr>
          <w:p w14:paraId="304F7EF8"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14:paraId="74C6CBBA"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1" w:type="pct"/>
            <w:shd w:val="clear" w:color="auto" w:fill="auto"/>
            <w:vAlign w:val="center"/>
          </w:tcPr>
          <w:p w14:paraId="0982A465"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Email</w:t>
            </w:r>
          </w:p>
        </w:tc>
        <w:tc>
          <w:tcPr>
            <w:tcW w:w="1985" w:type="pct"/>
            <w:shd w:val="clear" w:color="auto" w:fill="auto"/>
            <w:vAlign w:val="center"/>
          </w:tcPr>
          <w:p w14:paraId="73E97A0D"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r w:rsidR="00A53112" w:rsidRPr="00950388" w14:paraId="0AA925EE" w14:textId="77777777" w:rsidTr="002C47F8">
        <w:trPr>
          <w:cantSplit/>
          <w:trHeight w:val="454"/>
        </w:trPr>
        <w:tc>
          <w:tcPr>
            <w:tcW w:w="274" w:type="pct"/>
            <w:vMerge/>
            <w:shd w:val="clear" w:color="auto" w:fill="auto"/>
            <w:vAlign w:val="center"/>
          </w:tcPr>
          <w:p w14:paraId="0ADF589C" w14:textId="77777777" w:rsidR="00A53112" w:rsidRPr="00950388" w:rsidRDefault="00A53112" w:rsidP="00A53112">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14:paraId="3557112B"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p>
        </w:tc>
        <w:tc>
          <w:tcPr>
            <w:tcW w:w="1371" w:type="pct"/>
            <w:tcBorders>
              <w:bottom w:val="single" w:sz="4" w:space="0" w:color="auto"/>
            </w:tcBorders>
            <w:shd w:val="clear" w:color="auto" w:fill="auto"/>
            <w:vAlign w:val="center"/>
          </w:tcPr>
          <w:p w14:paraId="683A76CF"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 xml:space="preserve">Telephone no. </w:t>
            </w:r>
          </w:p>
        </w:tc>
        <w:tc>
          <w:tcPr>
            <w:tcW w:w="1985" w:type="pct"/>
            <w:tcBorders>
              <w:bottom w:val="single" w:sz="4" w:space="0" w:color="auto"/>
            </w:tcBorders>
            <w:shd w:val="clear" w:color="auto" w:fill="auto"/>
            <w:vAlign w:val="center"/>
          </w:tcPr>
          <w:p w14:paraId="25ECDB63" w14:textId="77777777" w:rsidR="00A53112" w:rsidRPr="00950388" w:rsidRDefault="00A53112" w:rsidP="00A53112">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r>
              <w:rPr>
                <w:rFonts w:eastAsia="Calibri" w:cs="Calibri"/>
                <w:color w:val="auto"/>
                <w:sz w:val="20"/>
                <w:szCs w:val="20"/>
              </w:rPr>
              <w:t> </w:t>
            </w:r>
          </w:p>
        </w:tc>
      </w:tr>
    </w:tbl>
    <w:p w14:paraId="0A3DD7EB" w14:textId="652F794E" w:rsidR="00A53112" w:rsidRDefault="00A53112" w:rsidP="00950388">
      <w:pPr>
        <w:autoSpaceDE w:val="0"/>
        <w:autoSpaceDN w:val="0"/>
        <w:adjustRightInd w:val="0"/>
        <w:spacing w:before="0" w:after="0" w:line="285" w:lineRule="exact"/>
        <w:ind w:left="40" w:right="-20"/>
        <w:rPr>
          <w:rFonts w:eastAsia="Calibri" w:cs="Calibri"/>
          <w:b/>
          <w:bCs/>
          <w:color w:val="auto"/>
          <w:spacing w:val="1"/>
          <w:sz w:val="20"/>
          <w:szCs w:val="20"/>
        </w:rPr>
      </w:pPr>
    </w:p>
    <w:p w14:paraId="694D8EC2" w14:textId="1FC6984E" w:rsidR="00A53112" w:rsidRDefault="00A53112" w:rsidP="00950388">
      <w:pPr>
        <w:autoSpaceDE w:val="0"/>
        <w:autoSpaceDN w:val="0"/>
        <w:adjustRightInd w:val="0"/>
        <w:spacing w:before="0" w:after="0" w:line="285" w:lineRule="exact"/>
        <w:ind w:left="40" w:right="-20"/>
        <w:rPr>
          <w:rFonts w:eastAsia="Calibri" w:cs="Calibri"/>
          <w:b/>
          <w:bCs/>
          <w:color w:val="auto"/>
          <w:spacing w:val="1"/>
          <w:sz w:val="20"/>
          <w:szCs w:val="20"/>
        </w:rPr>
      </w:pPr>
    </w:p>
    <w:p w14:paraId="20CD9E10" w14:textId="7657BD65" w:rsidR="00395D1B" w:rsidRDefault="00395D1B">
      <w:pPr>
        <w:rPr>
          <w:rFonts w:eastAsia="Calibri" w:cs="Calibri"/>
          <w:b/>
          <w:bCs/>
          <w:color w:val="auto"/>
          <w:spacing w:val="1"/>
          <w:sz w:val="20"/>
          <w:szCs w:val="20"/>
        </w:rPr>
      </w:pPr>
      <w:r>
        <w:rPr>
          <w:rFonts w:eastAsia="Calibri" w:cs="Calibri"/>
          <w:b/>
          <w:bCs/>
          <w:color w:val="auto"/>
          <w:spacing w:val="1"/>
          <w:sz w:val="20"/>
          <w:szCs w:val="20"/>
        </w:rPr>
        <w:br w:type="page"/>
      </w:r>
    </w:p>
    <w:p w14:paraId="1F09D3EA" w14:textId="77777777" w:rsidR="00A53112" w:rsidRPr="00950388" w:rsidRDefault="00A53112" w:rsidP="00950388">
      <w:pPr>
        <w:autoSpaceDE w:val="0"/>
        <w:autoSpaceDN w:val="0"/>
        <w:adjustRightInd w:val="0"/>
        <w:spacing w:before="0" w:after="0" w:line="285" w:lineRule="exact"/>
        <w:ind w:left="40" w:right="-20"/>
        <w:rPr>
          <w:rFonts w:eastAsia="Calibri" w:cs="Calibri"/>
          <w:b/>
          <w:bCs/>
          <w:color w:val="auto"/>
          <w:spacing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382"/>
        <w:gridCol w:w="3838"/>
        <w:gridCol w:w="662"/>
      </w:tblGrid>
      <w:tr w:rsidR="00214675" w:rsidRPr="00950388" w14:paraId="1AF5B376" w14:textId="77777777" w:rsidTr="00214675">
        <w:trPr>
          <w:cantSplit/>
          <w:trHeight w:val="412"/>
          <w:tblHeader/>
        </w:trPr>
        <w:tc>
          <w:tcPr>
            <w:tcW w:w="5000" w:type="pct"/>
            <w:gridSpan w:val="4"/>
            <w:tcBorders>
              <w:bottom w:val="single" w:sz="4" w:space="0" w:color="auto"/>
            </w:tcBorders>
            <w:shd w:val="clear" w:color="auto" w:fill="0D0D0D"/>
            <w:vAlign w:val="center"/>
          </w:tcPr>
          <w:p w14:paraId="0485C57B" w14:textId="0164B3DA" w:rsidR="00214675" w:rsidRPr="00950388" w:rsidRDefault="00214675" w:rsidP="00214675">
            <w:pPr>
              <w:autoSpaceDE w:val="0"/>
              <w:autoSpaceDN w:val="0"/>
              <w:adjustRightInd w:val="0"/>
              <w:spacing w:before="0" w:after="0" w:line="240" w:lineRule="auto"/>
              <w:rPr>
                <w:rFonts w:eastAsia="Calibri" w:cs="Calibri"/>
                <w:b/>
                <w:bCs/>
                <w:i/>
                <w:color w:val="auto"/>
                <w:spacing w:val="1"/>
                <w:sz w:val="20"/>
                <w:szCs w:val="20"/>
              </w:rPr>
            </w:pPr>
            <w:r w:rsidRPr="00950388">
              <w:rPr>
                <w:rFonts w:eastAsia="Calibri" w:cs="Calibri"/>
                <w:b/>
                <w:bCs/>
                <w:color w:val="auto"/>
                <w:sz w:val="20"/>
                <w:szCs w:val="20"/>
              </w:rPr>
              <w:t>What type of well-related incident is being reported?</w:t>
            </w:r>
          </w:p>
        </w:tc>
      </w:tr>
      <w:tr w:rsidR="00950388" w:rsidRPr="00950388" w14:paraId="17B424A1" w14:textId="77777777" w:rsidTr="00214675">
        <w:trPr>
          <w:cantSplit/>
          <w:trHeight w:val="198"/>
        </w:trPr>
        <w:tc>
          <w:tcPr>
            <w:tcW w:w="5000" w:type="pct"/>
            <w:gridSpan w:val="4"/>
            <w:vAlign w:val="center"/>
          </w:tcPr>
          <w:p w14:paraId="5EF27D0C" w14:textId="6B73562F" w:rsidR="00950388" w:rsidRPr="00950388" w:rsidRDefault="00950388" w:rsidP="00214675">
            <w:pPr>
              <w:autoSpaceDE w:val="0"/>
              <w:autoSpaceDN w:val="0"/>
              <w:adjustRightInd w:val="0"/>
              <w:spacing w:before="0" w:after="0" w:line="240" w:lineRule="auto"/>
              <w:rPr>
                <w:rFonts w:eastAsia="Calibri" w:cs="Calibri"/>
                <w:color w:val="auto"/>
                <w:sz w:val="18"/>
                <w:szCs w:val="18"/>
              </w:rPr>
            </w:pPr>
            <w:r w:rsidRPr="00950388">
              <w:rPr>
                <w:rFonts w:eastAsia="Calibri" w:cs="Calibri"/>
                <w:i/>
                <w:color w:val="auto"/>
                <w:sz w:val="18"/>
                <w:szCs w:val="18"/>
              </w:rPr>
              <w:t xml:space="preserve">Please tick all applicable (one or more categories)                    </w:t>
            </w:r>
            <w:r w:rsidR="000675BF">
              <w:rPr>
                <w:rFonts w:eastAsia="Calibri" w:cs="Calibri"/>
                <w:i/>
                <w:color w:val="auto"/>
                <w:sz w:val="18"/>
                <w:szCs w:val="18"/>
              </w:rPr>
              <w:t xml:space="preserve">               </w:t>
            </w:r>
          </w:p>
        </w:tc>
      </w:tr>
      <w:tr w:rsidR="002A147B" w:rsidRPr="00950388" w14:paraId="095B65E7" w14:textId="77777777" w:rsidTr="00533EE4">
        <w:trPr>
          <w:cantSplit/>
          <w:trHeight w:val="998"/>
        </w:trPr>
        <w:tc>
          <w:tcPr>
            <w:tcW w:w="1426" w:type="pct"/>
            <w:shd w:val="clear" w:color="auto" w:fill="FFFFFF"/>
            <w:vAlign w:val="center"/>
          </w:tcPr>
          <w:p w14:paraId="4C17D53C" w14:textId="7D600678" w:rsidR="002A147B" w:rsidRPr="00950388" w:rsidRDefault="002A147B" w:rsidP="00533EE4">
            <w:pPr>
              <w:autoSpaceDE w:val="0"/>
              <w:autoSpaceDN w:val="0"/>
              <w:adjustRightInd w:val="0"/>
              <w:spacing w:before="0" w:after="0" w:line="240" w:lineRule="auto"/>
              <w:rPr>
                <w:rFonts w:eastAsia="Calibri" w:cs="Calibri"/>
                <w:b/>
                <w:color w:val="auto"/>
                <w:sz w:val="20"/>
                <w:szCs w:val="20"/>
              </w:rPr>
            </w:pPr>
            <w:r>
              <w:rPr>
                <w:rFonts w:eastAsia="Calibri" w:cs="Calibri"/>
                <w:b/>
                <w:color w:val="auto"/>
                <w:sz w:val="20"/>
                <w:szCs w:val="20"/>
              </w:rPr>
              <w:t>Classification</w:t>
            </w:r>
          </w:p>
        </w:tc>
        <w:tc>
          <w:tcPr>
            <w:tcW w:w="1237" w:type="pct"/>
            <w:shd w:val="clear" w:color="auto" w:fill="FFFFFF"/>
            <w:vAlign w:val="center"/>
          </w:tcPr>
          <w:p w14:paraId="495C2980" w14:textId="1862D341" w:rsidR="002A147B" w:rsidRPr="00950388" w:rsidRDefault="002A147B" w:rsidP="00950388">
            <w:pPr>
              <w:autoSpaceDE w:val="0"/>
              <w:autoSpaceDN w:val="0"/>
              <w:adjustRightInd w:val="0"/>
              <w:spacing w:before="0" w:after="0" w:line="240" w:lineRule="auto"/>
              <w:rPr>
                <w:rFonts w:eastAsia="Calibri" w:cs="Calibri"/>
                <w:color w:val="auto"/>
                <w:sz w:val="20"/>
                <w:szCs w:val="20"/>
              </w:rPr>
            </w:pPr>
            <w:r>
              <w:rPr>
                <w:rFonts w:eastAsia="Calibri" w:cs="Calibri"/>
                <w:color w:val="auto"/>
                <w:sz w:val="20"/>
                <w:szCs w:val="20"/>
              </w:rPr>
              <w:t>Well Phase</w:t>
            </w:r>
          </w:p>
        </w:tc>
        <w:tc>
          <w:tcPr>
            <w:tcW w:w="1993" w:type="pct"/>
            <w:vAlign w:val="center"/>
          </w:tcPr>
          <w:p w14:paraId="2203E27A" w14:textId="2ED6543C" w:rsidR="002A147B" w:rsidRDefault="002A147B" w:rsidP="00395D1B">
            <w:pPr>
              <w:autoSpaceDE w:val="0"/>
              <w:autoSpaceDN w:val="0"/>
              <w:adjustRightInd w:val="0"/>
              <w:spacing w:before="0" w:after="0" w:line="240" w:lineRule="auto"/>
              <w:jc w:val="right"/>
              <w:rPr>
                <w:rFonts w:eastAsia="Calibri" w:cs="Calibri"/>
                <w:color w:val="auto"/>
                <w:sz w:val="20"/>
                <w:szCs w:val="20"/>
              </w:rPr>
            </w:pPr>
            <w:r>
              <w:rPr>
                <w:rFonts w:eastAsia="Calibri" w:cs="Calibri"/>
                <w:color w:val="auto"/>
                <w:sz w:val="20"/>
                <w:szCs w:val="20"/>
              </w:rPr>
              <w:t>Drilling/completions/</w:t>
            </w:r>
            <w:r w:rsidR="00F824EA">
              <w:rPr>
                <w:rFonts w:eastAsia="Calibri" w:cs="Calibri"/>
                <w:color w:val="auto"/>
                <w:sz w:val="20"/>
                <w:szCs w:val="20"/>
              </w:rPr>
              <w:t>interventions</w:t>
            </w:r>
            <w:r>
              <w:rPr>
                <w:rFonts w:eastAsia="Calibri" w:cs="Calibri"/>
                <w:color w:val="auto"/>
                <w:sz w:val="20"/>
                <w:szCs w:val="20"/>
              </w:rPr>
              <w:br/>
            </w:r>
          </w:p>
          <w:p w14:paraId="6FB0F102" w14:textId="0E8BB537" w:rsidR="002A147B" w:rsidRPr="00950388" w:rsidRDefault="002A147B" w:rsidP="00395D1B">
            <w:pPr>
              <w:autoSpaceDE w:val="0"/>
              <w:autoSpaceDN w:val="0"/>
              <w:adjustRightInd w:val="0"/>
              <w:spacing w:before="0" w:after="0" w:line="240" w:lineRule="auto"/>
              <w:jc w:val="right"/>
              <w:rPr>
                <w:rFonts w:eastAsia="Calibri" w:cs="Calibri"/>
                <w:color w:val="auto"/>
                <w:sz w:val="20"/>
                <w:szCs w:val="20"/>
              </w:rPr>
            </w:pPr>
            <w:r>
              <w:rPr>
                <w:rFonts w:eastAsia="Calibri" w:cs="Calibri"/>
                <w:color w:val="auto"/>
                <w:sz w:val="20"/>
                <w:szCs w:val="20"/>
              </w:rPr>
              <w:t>Production/</w:t>
            </w:r>
            <w:r w:rsidR="00F824EA">
              <w:rPr>
                <w:rFonts w:eastAsia="Calibri" w:cs="Calibri"/>
                <w:color w:val="auto"/>
                <w:sz w:val="20"/>
                <w:szCs w:val="20"/>
              </w:rPr>
              <w:t>suspen</w:t>
            </w:r>
            <w:r w:rsidR="00B65720">
              <w:rPr>
                <w:rFonts w:eastAsia="Calibri" w:cs="Calibri"/>
                <w:color w:val="auto"/>
                <w:sz w:val="20"/>
                <w:szCs w:val="20"/>
              </w:rPr>
              <w:t>ded well</w:t>
            </w:r>
            <w:r w:rsidR="00F824EA">
              <w:rPr>
                <w:rFonts w:eastAsia="Calibri" w:cs="Calibri"/>
                <w:color w:val="auto"/>
                <w:sz w:val="20"/>
                <w:szCs w:val="20"/>
              </w:rPr>
              <w:t xml:space="preserve"> </w:t>
            </w:r>
          </w:p>
        </w:tc>
        <w:tc>
          <w:tcPr>
            <w:tcW w:w="344" w:type="pct"/>
            <w:vAlign w:val="center"/>
          </w:tcPr>
          <w:p w14:paraId="0240468A" w14:textId="0661053A" w:rsidR="002A147B" w:rsidRPr="00950388" w:rsidRDefault="00251673" w:rsidP="00533EE4">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559815061"/>
                <w14:checkbox>
                  <w14:checked w14:val="0"/>
                  <w14:checkedState w14:val="2612" w14:font="Times New Roman"/>
                  <w14:uncheckedState w14:val="2610" w14:font="Times New Roman"/>
                </w14:checkbox>
              </w:sdtPr>
              <w:sdtEndPr/>
              <w:sdtContent>
                <w:r w:rsidR="00214675">
                  <w:rPr>
                    <w:rFonts w:ascii="Times New Roman" w:eastAsia="MS Gothic" w:hAnsi="Times New Roman" w:cs="Times New Roman"/>
                    <w:color w:val="auto"/>
                    <w:sz w:val="20"/>
                    <w:szCs w:val="20"/>
                  </w:rPr>
                  <w:t>☐</w:t>
                </w:r>
              </w:sdtContent>
            </w:sdt>
            <w:r w:rsidR="002A147B">
              <w:rPr>
                <w:rFonts w:ascii="MS Gothic" w:eastAsia="MS Gothic" w:hAnsi="MS Gothic" w:cs="MS Gothic"/>
                <w:color w:val="auto"/>
                <w:sz w:val="20"/>
                <w:szCs w:val="20"/>
              </w:rPr>
              <w:br/>
            </w:r>
          </w:p>
          <w:p w14:paraId="721ACDF0" w14:textId="486CF701" w:rsidR="002A147B" w:rsidRDefault="00251673" w:rsidP="00533EE4">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072389816"/>
                <w14:checkbox>
                  <w14:checked w14:val="0"/>
                  <w14:checkedState w14:val="2612" w14:font="Times New Roman"/>
                  <w14:uncheckedState w14:val="2610" w14:font="Times New Roman"/>
                </w14:checkbox>
              </w:sdtPr>
              <w:sdtEndPr/>
              <w:sdtContent>
                <w:r w:rsidR="002A147B">
                  <w:rPr>
                    <w:rFonts w:ascii="Times New Roman" w:eastAsia="MS Gothic" w:hAnsi="Times New Roman" w:cs="Times New Roman"/>
                    <w:color w:val="auto"/>
                    <w:sz w:val="20"/>
                    <w:szCs w:val="20"/>
                  </w:rPr>
                  <w:t>☐</w:t>
                </w:r>
              </w:sdtContent>
            </w:sdt>
          </w:p>
        </w:tc>
      </w:tr>
      <w:tr w:rsidR="00B65720" w:rsidRPr="00950388" w14:paraId="39055896" w14:textId="77777777" w:rsidTr="00533EE4">
        <w:trPr>
          <w:cantSplit/>
          <w:trHeight w:val="998"/>
        </w:trPr>
        <w:tc>
          <w:tcPr>
            <w:tcW w:w="1426" w:type="pct"/>
            <w:vMerge w:val="restart"/>
            <w:shd w:val="clear" w:color="auto" w:fill="FFFFFF"/>
            <w:vAlign w:val="center"/>
          </w:tcPr>
          <w:p w14:paraId="48D8BE1D" w14:textId="77777777" w:rsidR="00B65720" w:rsidRPr="00950388" w:rsidRDefault="00B65720" w:rsidP="002A147B">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Categories</w:t>
            </w:r>
          </w:p>
          <w:p w14:paraId="6A246FA5" w14:textId="3E024423" w:rsidR="00B65720" w:rsidRPr="00950388" w:rsidRDefault="00B65720" w:rsidP="002A147B">
            <w:pPr>
              <w:autoSpaceDE w:val="0"/>
              <w:autoSpaceDN w:val="0"/>
              <w:adjustRightInd w:val="0"/>
              <w:spacing w:before="0" w:after="0" w:line="240" w:lineRule="auto"/>
              <w:rPr>
                <w:rFonts w:eastAsia="Calibri" w:cs="Calibri"/>
                <w:i/>
                <w:color w:val="auto"/>
                <w:sz w:val="20"/>
                <w:szCs w:val="20"/>
              </w:rPr>
            </w:pPr>
            <w:r w:rsidRPr="00950388">
              <w:rPr>
                <w:rFonts w:eastAsia="Calibri" w:cs="Calibri"/>
                <w:i/>
                <w:color w:val="auto"/>
                <w:sz w:val="20"/>
                <w:szCs w:val="20"/>
              </w:rPr>
              <w:t>Please select one or more</w:t>
            </w:r>
          </w:p>
        </w:tc>
        <w:tc>
          <w:tcPr>
            <w:tcW w:w="1237" w:type="pct"/>
            <w:shd w:val="clear" w:color="auto" w:fill="FFFFFF"/>
            <w:vAlign w:val="center"/>
          </w:tcPr>
          <w:p w14:paraId="12DBF9AA" w14:textId="77777777" w:rsidR="00B65720" w:rsidRPr="00950388" w:rsidRDefault="00B65720"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Loss of integrity of the well resulting in the release of:</w:t>
            </w:r>
          </w:p>
        </w:tc>
        <w:tc>
          <w:tcPr>
            <w:tcW w:w="1993" w:type="pct"/>
            <w:vAlign w:val="center"/>
          </w:tcPr>
          <w:p w14:paraId="1C05B7BE" w14:textId="07D317FF"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 xml:space="preserve">Loss of integrity release &gt;1 kg (gas) </w:t>
            </w:r>
            <w:r>
              <w:rPr>
                <w:rFonts w:eastAsia="Calibri" w:cs="Calibri"/>
                <w:color w:val="auto"/>
                <w:sz w:val="20"/>
                <w:szCs w:val="20"/>
              </w:rPr>
              <w:br/>
            </w:r>
          </w:p>
          <w:p w14:paraId="2266A45B" w14:textId="0171CBB0"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Loss of integrity &gt;80 L (liquid)</w:t>
            </w:r>
          </w:p>
        </w:tc>
        <w:tc>
          <w:tcPr>
            <w:tcW w:w="344" w:type="pct"/>
            <w:vAlign w:val="center"/>
          </w:tcPr>
          <w:p w14:paraId="56BBF09A" w14:textId="5617FF43" w:rsidR="00B65720" w:rsidRPr="00950388" w:rsidRDefault="00251673"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043175412"/>
                <w14:checkbox>
                  <w14:checked w14:val="0"/>
                  <w14:checkedState w14:val="2612" w14:font="Times New Roman"/>
                  <w14:uncheckedState w14:val="2610" w14:font="Times New Roman"/>
                </w14:checkbox>
              </w:sdtPr>
              <w:sdtEndPr/>
              <w:sdtContent>
                <w:r w:rsidR="00B65720">
                  <w:rPr>
                    <w:rFonts w:ascii="Segoe UI Symbol" w:eastAsia="MS Gothic" w:hAnsi="Segoe UI Symbol" w:cs="Segoe UI Symbol"/>
                    <w:color w:val="auto"/>
                    <w:sz w:val="20"/>
                    <w:szCs w:val="20"/>
                  </w:rPr>
                  <w:t>☐</w:t>
                </w:r>
              </w:sdtContent>
            </w:sdt>
            <w:r w:rsidR="00B65720">
              <w:rPr>
                <w:rFonts w:ascii="MS Gothic" w:eastAsia="MS Gothic" w:hAnsi="MS Gothic" w:cs="MS Gothic"/>
                <w:color w:val="auto"/>
                <w:sz w:val="20"/>
                <w:szCs w:val="20"/>
              </w:rPr>
              <w:br/>
            </w:r>
          </w:p>
          <w:p w14:paraId="030A30F8" w14:textId="6872B2A1" w:rsidR="00B65720" w:rsidRPr="00950388" w:rsidRDefault="00251673"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546095330"/>
                <w14:checkbox>
                  <w14:checked w14:val="0"/>
                  <w14:checkedState w14:val="2612" w14:font="Times New Roman"/>
                  <w14:uncheckedState w14:val="2610" w14:font="Times New Roman"/>
                </w14:checkbox>
              </w:sdtPr>
              <w:sdtEndPr/>
              <w:sdtContent>
                <w:r w:rsidR="00B65720">
                  <w:rPr>
                    <w:rFonts w:ascii="Times New Roman" w:eastAsia="MS Gothic" w:hAnsi="Times New Roman" w:cs="Times New Roman"/>
                    <w:color w:val="auto"/>
                    <w:sz w:val="20"/>
                    <w:szCs w:val="20"/>
                  </w:rPr>
                  <w:t>☐</w:t>
                </w:r>
              </w:sdtContent>
            </w:sdt>
          </w:p>
        </w:tc>
      </w:tr>
      <w:tr w:rsidR="00B65720" w:rsidRPr="00950388" w14:paraId="0D41AAB0" w14:textId="77777777" w:rsidTr="00395D1B">
        <w:trPr>
          <w:cantSplit/>
          <w:trHeight w:val="1294"/>
        </w:trPr>
        <w:tc>
          <w:tcPr>
            <w:tcW w:w="1426" w:type="pct"/>
            <w:vMerge/>
            <w:shd w:val="clear" w:color="auto" w:fill="FFFFFF"/>
            <w:vAlign w:val="center"/>
          </w:tcPr>
          <w:p w14:paraId="1D2438B4" w14:textId="77777777" w:rsidR="00B65720" w:rsidRPr="00950388" w:rsidRDefault="00B65720"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14:paraId="11A02371" w14:textId="77777777" w:rsidR="00B65720" w:rsidRPr="00950388" w:rsidRDefault="00B65720"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 failure of hydrostatic pressure as a primary barrier, leading to:</w:t>
            </w:r>
          </w:p>
        </w:tc>
        <w:tc>
          <w:tcPr>
            <w:tcW w:w="1993" w:type="pct"/>
            <w:vAlign w:val="center"/>
          </w:tcPr>
          <w:p w14:paraId="477C558E"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p>
          <w:p w14:paraId="07EB0893" w14:textId="13F23366"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A build-up of pressure or a positive flow check and operation of the BOP</w:t>
            </w:r>
          </w:p>
          <w:p w14:paraId="5EB496AA"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p>
          <w:p w14:paraId="5104D87D" w14:textId="3794C62E"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Flow from a well has been diverted.</w:t>
            </w:r>
          </w:p>
          <w:p w14:paraId="00D020F3"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p>
        </w:tc>
        <w:tc>
          <w:tcPr>
            <w:tcW w:w="344" w:type="pct"/>
            <w:vAlign w:val="center"/>
          </w:tcPr>
          <w:p w14:paraId="4B8CAE3E" w14:textId="71280079" w:rsidR="00B65720" w:rsidRPr="00950388" w:rsidRDefault="00251673"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181584972"/>
                <w14:checkbox>
                  <w14:checked w14:val="0"/>
                  <w14:checkedState w14:val="2612" w14:font="Times New Roman"/>
                  <w14:uncheckedState w14:val="2610" w14:font="Times New Roman"/>
                </w14:checkbox>
              </w:sdtPr>
              <w:sdtEndPr/>
              <w:sdtContent>
                <w:r w:rsidR="00B65720">
                  <w:rPr>
                    <w:rFonts w:ascii="Times New Roman" w:eastAsia="MS Gothic" w:hAnsi="Times New Roman" w:cs="Times New Roman"/>
                    <w:color w:val="auto"/>
                    <w:sz w:val="20"/>
                    <w:szCs w:val="20"/>
                  </w:rPr>
                  <w:t>☐</w:t>
                </w:r>
              </w:sdtContent>
            </w:sdt>
          </w:p>
          <w:p w14:paraId="6F05618E" w14:textId="77777777" w:rsidR="00B65720" w:rsidRDefault="00B65720" w:rsidP="00950388">
            <w:pPr>
              <w:autoSpaceDE w:val="0"/>
              <w:autoSpaceDN w:val="0"/>
              <w:adjustRightInd w:val="0"/>
              <w:spacing w:before="0" w:after="0" w:line="240" w:lineRule="auto"/>
              <w:rPr>
                <w:rFonts w:ascii="MS Gothic" w:eastAsia="MS Gothic" w:hAnsi="MS Gothic" w:cs="MS Gothic"/>
                <w:color w:val="auto"/>
                <w:sz w:val="20"/>
                <w:szCs w:val="20"/>
              </w:rPr>
            </w:pPr>
          </w:p>
          <w:p w14:paraId="03462C4B" w14:textId="77777777" w:rsidR="00B65720" w:rsidRPr="00950388" w:rsidRDefault="00B65720" w:rsidP="00950388">
            <w:pPr>
              <w:autoSpaceDE w:val="0"/>
              <w:autoSpaceDN w:val="0"/>
              <w:adjustRightInd w:val="0"/>
              <w:spacing w:before="0" w:after="0" w:line="240" w:lineRule="auto"/>
              <w:rPr>
                <w:rFonts w:ascii="MS Gothic" w:eastAsia="MS Gothic" w:hAnsi="MS Gothic" w:cs="MS Gothic"/>
                <w:color w:val="auto"/>
                <w:sz w:val="20"/>
                <w:szCs w:val="20"/>
              </w:rPr>
            </w:pPr>
          </w:p>
          <w:p w14:paraId="3C7C7282" w14:textId="77777777" w:rsidR="00B65720" w:rsidRPr="00950388" w:rsidRDefault="00B65720" w:rsidP="00950388">
            <w:pPr>
              <w:autoSpaceDE w:val="0"/>
              <w:autoSpaceDN w:val="0"/>
              <w:adjustRightInd w:val="0"/>
              <w:spacing w:before="0" w:after="0" w:line="240" w:lineRule="auto"/>
              <w:rPr>
                <w:rFonts w:ascii="MS Gothic" w:eastAsia="MS Gothic" w:hAnsi="MS Gothic" w:cs="MS Gothic"/>
                <w:color w:val="auto"/>
                <w:sz w:val="20"/>
                <w:szCs w:val="20"/>
              </w:rPr>
            </w:pPr>
            <w:r w:rsidRPr="00950388">
              <w:rPr>
                <w:rFonts w:ascii="MS Gothic" w:eastAsia="MS Gothic" w:hAnsi="MS Gothic" w:cs="MS Gothic" w:hint="eastAsia"/>
                <w:color w:val="auto"/>
                <w:sz w:val="20"/>
                <w:szCs w:val="20"/>
              </w:rPr>
              <w:t>☐</w:t>
            </w:r>
          </w:p>
        </w:tc>
      </w:tr>
      <w:tr w:rsidR="00B65720" w:rsidRPr="00950388" w14:paraId="7436480B" w14:textId="77777777" w:rsidTr="00395D1B">
        <w:trPr>
          <w:cantSplit/>
          <w:trHeight w:val="2791"/>
        </w:trPr>
        <w:tc>
          <w:tcPr>
            <w:tcW w:w="1426" w:type="pct"/>
            <w:vMerge/>
            <w:shd w:val="clear" w:color="auto" w:fill="FFFFFF"/>
            <w:vAlign w:val="center"/>
          </w:tcPr>
          <w:p w14:paraId="2B3DE407" w14:textId="77777777" w:rsidR="00B65720" w:rsidRPr="00950388" w:rsidRDefault="00B65720"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14:paraId="2FE863C8" w14:textId="77777777" w:rsidR="00B65720" w:rsidRDefault="00B65720" w:rsidP="00950388">
            <w:pPr>
              <w:autoSpaceDE w:val="0"/>
              <w:autoSpaceDN w:val="0"/>
              <w:adjustRightInd w:val="0"/>
              <w:spacing w:before="0" w:after="0" w:line="240" w:lineRule="auto"/>
              <w:rPr>
                <w:rFonts w:eastAsia="Calibri" w:cs="Times New Roman"/>
                <w:color w:val="auto"/>
                <w:sz w:val="20"/>
                <w:szCs w:val="20"/>
              </w:rPr>
            </w:pPr>
            <w:r w:rsidRPr="00950388">
              <w:rPr>
                <w:rFonts w:eastAsia="Calibri" w:cs="Times New Roman"/>
                <w:color w:val="auto"/>
                <w:sz w:val="20"/>
                <w:szCs w:val="20"/>
              </w:rPr>
              <w:t xml:space="preserve">Damage to or failure of well-equipment </w:t>
            </w:r>
            <w:r>
              <w:rPr>
                <w:rFonts w:eastAsia="Calibri" w:cs="Times New Roman"/>
                <w:color w:val="auto"/>
                <w:sz w:val="20"/>
                <w:szCs w:val="20"/>
              </w:rPr>
              <w:t xml:space="preserve">that </w:t>
            </w:r>
            <w:r w:rsidRPr="00950388">
              <w:rPr>
                <w:rFonts w:eastAsia="Calibri" w:cs="Times New Roman"/>
                <w:color w:val="auto"/>
                <w:sz w:val="20"/>
                <w:szCs w:val="20"/>
              </w:rPr>
              <w:t>has</w:t>
            </w:r>
            <w:r>
              <w:rPr>
                <w:rFonts w:eastAsia="Calibri" w:cs="Times New Roman"/>
                <w:color w:val="auto"/>
                <w:sz w:val="20"/>
                <w:szCs w:val="20"/>
              </w:rPr>
              <w:t xml:space="preserve"> led</w:t>
            </w:r>
            <w:r w:rsidRPr="00950388">
              <w:rPr>
                <w:rFonts w:eastAsia="Calibri" w:cs="Times New Roman"/>
                <w:color w:val="auto"/>
                <w:sz w:val="20"/>
                <w:szCs w:val="20"/>
              </w:rPr>
              <w:t xml:space="preserve"> or could lead to a loss of well integrity</w:t>
            </w:r>
            <w:r>
              <w:rPr>
                <w:rFonts w:eastAsia="Calibri" w:cs="Times New Roman"/>
                <w:color w:val="auto"/>
                <w:sz w:val="20"/>
                <w:szCs w:val="20"/>
              </w:rPr>
              <w:t xml:space="preserve">. </w:t>
            </w:r>
          </w:p>
          <w:p w14:paraId="24E6C9AC" w14:textId="77777777" w:rsidR="00B65720" w:rsidRDefault="00B65720" w:rsidP="00950388">
            <w:pPr>
              <w:autoSpaceDE w:val="0"/>
              <w:autoSpaceDN w:val="0"/>
              <w:adjustRightInd w:val="0"/>
              <w:spacing w:before="0" w:after="0" w:line="240" w:lineRule="auto"/>
              <w:rPr>
                <w:rFonts w:eastAsia="Calibri" w:cs="Times New Roman"/>
                <w:color w:val="auto"/>
                <w:sz w:val="20"/>
                <w:szCs w:val="20"/>
              </w:rPr>
            </w:pPr>
            <w:r>
              <w:rPr>
                <w:rFonts w:eastAsia="Calibri" w:cs="Times New Roman"/>
                <w:color w:val="auto"/>
                <w:sz w:val="20"/>
                <w:szCs w:val="20"/>
              </w:rPr>
              <w:t xml:space="preserve">Including </w:t>
            </w:r>
          </w:p>
          <w:p w14:paraId="575BF550" w14:textId="0A682BD8" w:rsidR="00B65720" w:rsidRPr="00395D1B" w:rsidRDefault="00B65720" w:rsidP="00395D1B">
            <w:pPr>
              <w:autoSpaceDE w:val="0"/>
              <w:autoSpaceDN w:val="0"/>
              <w:adjustRightInd w:val="0"/>
              <w:spacing w:before="0" w:after="0" w:line="240" w:lineRule="auto"/>
              <w:rPr>
                <w:rFonts w:eastAsia="Calibri" w:cs="Times New Roman"/>
                <w:color w:val="auto"/>
                <w:sz w:val="20"/>
                <w:szCs w:val="20"/>
              </w:rPr>
            </w:pPr>
            <w:r w:rsidRPr="00395D1B">
              <w:rPr>
                <w:rFonts w:eastAsia="Calibri" w:cs="Times New Roman"/>
                <w:color w:val="auto"/>
                <w:sz w:val="20"/>
                <w:szCs w:val="20"/>
              </w:rPr>
              <w:t>(a)</w:t>
            </w:r>
            <w:r>
              <w:rPr>
                <w:rFonts w:eastAsia="Calibri" w:cs="Times New Roman"/>
                <w:color w:val="auto"/>
                <w:sz w:val="20"/>
                <w:szCs w:val="20"/>
              </w:rPr>
              <w:t xml:space="preserve"> </w:t>
            </w:r>
            <w:r w:rsidRPr="00395D1B">
              <w:rPr>
                <w:rFonts w:eastAsia="Calibri" w:cs="Times New Roman"/>
                <w:color w:val="auto"/>
                <w:sz w:val="20"/>
                <w:szCs w:val="20"/>
              </w:rPr>
              <w:t xml:space="preserve">plant; or </w:t>
            </w:r>
          </w:p>
          <w:p w14:paraId="7DDEE948" w14:textId="18F76025" w:rsidR="00B65720" w:rsidRPr="00395D1B" w:rsidRDefault="00B65720" w:rsidP="00395D1B">
            <w:pPr>
              <w:autoSpaceDE w:val="0"/>
              <w:autoSpaceDN w:val="0"/>
              <w:adjustRightInd w:val="0"/>
              <w:spacing w:before="0" w:after="0" w:line="240" w:lineRule="auto"/>
              <w:rPr>
                <w:rFonts w:eastAsia="Calibri" w:cs="Times New Roman"/>
                <w:color w:val="auto"/>
                <w:sz w:val="20"/>
                <w:szCs w:val="20"/>
              </w:rPr>
            </w:pPr>
            <w:r w:rsidRPr="00395D1B">
              <w:rPr>
                <w:rFonts w:eastAsia="Calibri" w:cs="Times New Roman"/>
                <w:color w:val="auto"/>
                <w:sz w:val="20"/>
                <w:szCs w:val="20"/>
              </w:rPr>
              <w:t>(b)</w:t>
            </w:r>
            <w:r>
              <w:rPr>
                <w:rFonts w:eastAsia="Calibri" w:cs="Times New Roman"/>
                <w:color w:val="auto"/>
                <w:sz w:val="20"/>
                <w:szCs w:val="20"/>
              </w:rPr>
              <w:t xml:space="preserve"> </w:t>
            </w:r>
            <w:r w:rsidRPr="00395D1B">
              <w:rPr>
                <w:rFonts w:eastAsia="Calibri" w:cs="Times New Roman"/>
                <w:color w:val="auto"/>
                <w:sz w:val="20"/>
                <w:szCs w:val="20"/>
              </w:rPr>
              <w:t xml:space="preserve">equipment; or </w:t>
            </w:r>
          </w:p>
          <w:p w14:paraId="00619BF7" w14:textId="4ECB7161" w:rsidR="00B65720" w:rsidRPr="00950388" w:rsidRDefault="00B65720" w:rsidP="00395D1B">
            <w:pPr>
              <w:autoSpaceDE w:val="0"/>
              <w:autoSpaceDN w:val="0"/>
              <w:adjustRightInd w:val="0"/>
              <w:spacing w:before="0" w:after="0" w:line="240" w:lineRule="auto"/>
              <w:rPr>
                <w:rFonts w:eastAsia="Calibri" w:cs="Times New Roman"/>
                <w:color w:val="auto"/>
                <w:sz w:val="20"/>
                <w:szCs w:val="20"/>
              </w:rPr>
            </w:pPr>
            <w:r w:rsidRPr="00395D1B">
              <w:rPr>
                <w:rFonts w:eastAsia="Calibri" w:cs="Times New Roman"/>
                <w:color w:val="auto"/>
                <w:sz w:val="20"/>
                <w:szCs w:val="20"/>
              </w:rPr>
              <w:t>(c)</w:t>
            </w:r>
            <w:r>
              <w:rPr>
                <w:rFonts w:eastAsia="Calibri" w:cs="Times New Roman"/>
                <w:color w:val="auto"/>
                <w:sz w:val="20"/>
                <w:szCs w:val="20"/>
              </w:rPr>
              <w:t xml:space="preserve"> </w:t>
            </w:r>
            <w:r w:rsidRPr="00395D1B">
              <w:rPr>
                <w:rFonts w:eastAsia="Calibri" w:cs="Times New Roman"/>
                <w:color w:val="auto"/>
                <w:sz w:val="20"/>
                <w:szCs w:val="20"/>
              </w:rPr>
              <w:t>other thing; for</w:t>
            </w:r>
            <w:r>
              <w:rPr>
                <w:rFonts w:eastAsia="Calibri" w:cs="Times New Roman"/>
                <w:color w:val="auto"/>
                <w:sz w:val="20"/>
                <w:szCs w:val="20"/>
              </w:rPr>
              <w:t xml:space="preserve"> </w:t>
            </w:r>
            <w:r w:rsidRPr="00395D1B">
              <w:rPr>
                <w:rFonts w:eastAsia="Calibri" w:cs="Times New Roman"/>
                <w:color w:val="auto"/>
                <w:sz w:val="20"/>
                <w:szCs w:val="20"/>
              </w:rPr>
              <w:t>containing pressure in a well.</w:t>
            </w:r>
          </w:p>
        </w:tc>
        <w:tc>
          <w:tcPr>
            <w:tcW w:w="1993" w:type="pct"/>
            <w:vAlign w:val="center"/>
          </w:tcPr>
          <w:p w14:paraId="3BA907C8"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Failure of well-related equipment</w:t>
            </w:r>
          </w:p>
          <w:p w14:paraId="2D714B94" w14:textId="77777777" w:rsidR="00B65720" w:rsidRPr="00950388" w:rsidRDefault="00B65720" w:rsidP="00B65720">
            <w:pPr>
              <w:autoSpaceDE w:val="0"/>
              <w:autoSpaceDN w:val="0"/>
              <w:adjustRightInd w:val="0"/>
              <w:spacing w:before="0" w:after="0" w:line="240" w:lineRule="auto"/>
              <w:rPr>
                <w:rFonts w:eastAsia="Calibri" w:cs="Calibri"/>
                <w:color w:val="auto"/>
                <w:sz w:val="20"/>
                <w:szCs w:val="20"/>
              </w:rPr>
            </w:pPr>
          </w:p>
          <w:p w14:paraId="6E6D3E0F"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 xml:space="preserve">Damage to well-related equipment </w:t>
            </w:r>
          </w:p>
        </w:tc>
        <w:tc>
          <w:tcPr>
            <w:tcW w:w="344" w:type="pct"/>
            <w:vAlign w:val="center"/>
          </w:tcPr>
          <w:p w14:paraId="6FF2C8B9" w14:textId="77777777" w:rsidR="00B65720" w:rsidRPr="00950388" w:rsidRDefault="00251673" w:rsidP="009A0D66">
            <w:pPr>
              <w:autoSpaceDE w:val="0"/>
              <w:autoSpaceDN w:val="0"/>
              <w:adjustRightInd w:val="0"/>
              <w:spacing w:before="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093387540"/>
                <w14:checkbox>
                  <w14:checked w14:val="0"/>
                  <w14:checkedState w14:val="2612" w14:font="Times New Roman"/>
                  <w14:uncheckedState w14:val="2610" w14:font="Times New Roman"/>
                </w14:checkbox>
              </w:sdtPr>
              <w:sdtEndPr/>
              <w:sdtContent>
                <w:r w:rsidR="00B65720">
                  <w:rPr>
                    <w:rFonts w:ascii="Segoe UI Symbol" w:eastAsia="MS Gothic" w:hAnsi="Segoe UI Symbol" w:cs="Segoe UI Symbol"/>
                    <w:color w:val="auto"/>
                    <w:sz w:val="20"/>
                    <w:szCs w:val="20"/>
                  </w:rPr>
                  <w:t>☐</w:t>
                </w:r>
              </w:sdtContent>
            </w:sdt>
          </w:p>
          <w:p w14:paraId="500B4409" w14:textId="77777777" w:rsidR="00B65720" w:rsidRPr="00950388" w:rsidRDefault="00B65720" w:rsidP="00950388">
            <w:pPr>
              <w:autoSpaceDE w:val="0"/>
              <w:autoSpaceDN w:val="0"/>
              <w:adjustRightInd w:val="0"/>
              <w:spacing w:before="0" w:after="0" w:line="240" w:lineRule="auto"/>
              <w:rPr>
                <w:rFonts w:ascii="MS Gothic" w:eastAsia="MS Gothic" w:hAnsi="MS Gothic" w:cs="MS Gothic"/>
                <w:color w:val="auto"/>
                <w:sz w:val="20"/>
                <w:szCs w:val="20"/>
              </w:rPr>
            </w:pPr>
          </w:p>
          <w:p w14:paraId="5B3DFD96" w14:textId="77777777" w:rsidR="00B65720" w:rsidRPr="009A0D66" w:rsidRDefault="00B65720" w:rsidP="00950388">
            <w:pPr>
              <w:autoSpaceDE w:val="0"/>
              <w:autoSpaceDN w:val="0"/>
              <w:adjustRightInd w:val="0"/>
              <w:spacing w:before="0" w:after="0" w:line="240" w:lineRule="auto"/>
              <w:rPr>
                <w:rFonts w:ascii="MS Gothic" w:eastAsia="MS Gothic" w:hAnsi="MS Gothic" w:cs="MS Gothic"/>
                <w:color w:val="auto"/>
                <w:sz w:val="20"/>
                <w:szCs w:val="20"/>
              </w:rPr>
            </w:pPr>
            <w:r w:rsidRPr="00950388">
              <w:rPr>
                <w:rFonts w:ascii="MS Gothic" w:eastAsia="MS Gothic" w:hAnsi="MS Gothic" w:cs="MS Gothic" w:hint="eastAsia"/>
                <w:color w:val="auto"/>
                <w:sz w:val="20"/>
                <w:szCs w:val="20"/>
              </w:rPr>
              <w:t>☐</w:t>
            </w:r>
          </w:p>
        </w:tc>
      </w:tr>
      <w:tr w:rsidR="00B65720" w:rsidRPr="00950388" w14:paraId="01CED886" w14:textId="77777777" w:rsidTr="00395D1B">
        <w:trPr>
          <w:cantSplit/>
          <w:trHeight w:val="1731"/>
        </w:trPr>
        <w:tc>
          <w:tcPr>
            <w:tcW w:w="1426" w:type="pct"/>
            <w:vMerge/>
            <w:shd w:val="clear" w:color="auto" w:fill="FFFFFF"/>
            <w:vAlign w:val="center"/>
          </w:tcPr>
          <w:p w14:paraId="6176C50E" w14:textId="77777777" w:rsidR="00B65720" w:rsidRPr="00950388" w:rsidRDefault="00B65720"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14:paraId="24729C0E" w14:textId="77777777" w:rsidR="00B65720" w:rsidRPr="00950388" w:rsidRDefault="00B65720"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Any other unplanned occurrence that requires the titleholder to implement measures or arrangements to regain control of the well</w:t>
            </w:r>
          </w:p>
        </w:tc>
        <w:tc>
          <w:tcPr>
            <w:tcW w:w="1993" w:type="pct"/>
            <w:vAlign w:val="center"/>
          </w:tcPr>
          <w:p w14:paraId="5BD98320" w14:textId="77777777" w:rsidR="00B65720" w:rsidRPr="00950388" w:rsidRDefault="00B65720" w:rsidP="00395D1B">
            <w:pPr>
              <w:autoSpaceDE w:val="0"/>
              <w:autoSpaceDN w:val="0"/>
              <w:adjustRightInd w:val="0"/>
              <w:spacing w:before="0" w:after="0" w:line="240" w:lineRule="auto"/>
              <w:jc w:val="right"/>
              <w:rPr>
                <w:rFonts w:eastAsia="Calibri" w:cs="Calibri"/>
                <w:color w:val="auto"/>
                <w:sz w:val="20"/>
                <w:szCs w:val="20"/>
              </w:rPr>
            </w:pPr>
            <w:r w:rsidRPr="00950388">
              <w:rPr>
                <w:rFonts w:eastAsia="Calibri" w:cs="Calibri"/>
                <w:color w:val="auto"/>
                <w:sz w:val="20"/>
                <w:szCs w:val="20"/>
              </w:rPr>
              <w:t>Any other unplanned occurrence</w:t>
            </w:r>
          </w:p>
        </w:tc>
        <w:tc>
          <w:tcPr>
            <w:tcW w:w="344" w:type="pct"/>
            <w:vAlign w:val="center"/>
          </w:tcPr>
          <w:p w14:paraId="42884BC0" w14:textId="77777777" w:rsidR="00B65720" w:rsidRPr="00950388" w:rsidRDefault="00251673"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55691656"/>
                <w14:checkbox>
                  <w14:checked w14:val="0"/>
                  <w14:checkedState w14:val="2612" w14:font="Times New Roman"/>
                  <w14:uncheckedState w14:val="2610" w14:font="Times New Roman"/>
                </w14:checkbox>
              </w:sdtPr>
              <w:sdtEndPr/>
              <w:sdtContent>
                <w:r w:rsidR="00B65720" w:rsidRPr="00950388">
                  <w:rPr>
                    <w:rFonts w:ascii="MS Gothic" w:eastAsia="MS Gothic" w:hAnsi="MS Gothic" w:cs="MS Gothic" w:hint="eastAsia"/>
                    <w:color w:val="auto"/>
                    <w:sz w:val="20"/>
                    <w:szCs w:val="20"/>
                  </w:rPr>
                  <w:t>☐</w:t>
                </w:r>
              </w:sdtContent>
            </w:sdt>
          </w:p>
        </w:tc>
      </w:tr>
    </w:tbl>
    <w:p w14:paraId="4941F190" w14:textId="77777777" w:rsidR="002C47F8" w:rsidRDefault="002C47F8" w:rsidP="00950388">
      <w:pPr>
        <w:spacing w:before="0" w:after="200"/>
        <w:rPr>
          <w:rFonts w:eastAsia="Calibri" w:cs="Times New Roman"/>
          <w:color w:val="auto"/>
          <w:sz w:val="20"/>
          <w:szCs w:val="20"/>
        </w:rPr>
      </w:pPr>
    </w:p>
    <w:p w14:paraId="08F6C997" w14:textId="6ED18401" w:rsidR="002C47F8" w:rsidRDefault="002C47F8">
      <w:pPr>
        <w:rPr>
          <w:rFonts w:eastAsia="Calibri" w:cs="Times New Roman"/>
          <w:color w:val="auto"/>
          <w:sz w:val="20"/>
          <w:szCs w:val="20"/>
        </w:rPr>
      </w:pPr>
      <w:r>
        <w:rPr>
          <w:rFonts w:eastAsia="Calibri" w:cs="Times New Roman"/>
          <w:color w:val="auto"/>
          <w:sz w:val="20"/>
          <w:szCs w:val="20"/>
        </w:rPr>
        <w:br w:type="page"/>
      </w:r>
    </w:p>
    <w:p w14:paraId="76C21CBC" w14:textId="498015BD" w:rsidR="002C47F8" w:rsidRDefault="002C47F8" w:rsidP="002C47F8">
      <w:pPr>
        <w:pStyle w:val="Heading1NoNumber"/>
        <w:rPr>
          <w:rFonts w:eastAsia="Calibri"/>
        </w:rPr>
      </w:pPr>
      <w:r>
        <w:rPr>
          <w:rFonts w:eastAsia="Calibri"/>
        </w:rPr>
        <w:lastRenderedPageBreak/>
        <w:t>Mandatory Elements of Report</w:t>
      </w:r>
    </w:p>
    <w:p w14:paraId="093FB324" w14:textId="13EAFC5E" w:rsidR="00237A6E" w:rsidRDefault="00237A6E" w:rsidP="00237A6E">
      <w:r>
        <w:t xml:space="preserve">Titleholders are able to submit the written report in any format they consider appropriate, however any report most cover the following mandatory elements. </w:t>
      </w:r>
    </w:p>
    <w:p w14:paraId="51F9FC9E" w14:textId="52D7509E" w:rsidR="00237A6E" w:rsidRPr="00237A6E" w:rsidRDefault="00237A6E" w:rsidP="00237A6E">
      <w:r>
        <w:t xml:space="preserve">Failure to provide these elements may lead to further compliance action appropriate to the perceived risk.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47F8" w:rsidRPr="002C47F8" w14:paraId="17C5F7DE" w14:textId="77777777" w:rsidTr="002C4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77808046" w14:textId="5C77D5C5" w:rsidR="002C47F8" w:rsidRPr="002C47F8" w:rsidRDefault="002C47F8" w:rsidP="00950388">
            <w:pPr>
              <w:spacing w:after="200"/>
              <w:rPr>
                <w:rFonts w:eastAsia="Calibri" w:cs="Times New Roman"/>
                <w:b w:val="0"/>
                <w:color w:val="auto"/>
                <w:sz w:val="20"/>
                <w:szCs w:val="20"/>
              </w:rPr>
            </w:pPr>
            <w:r w:rsidRPr="002C47F8">
              <w:rPr>
                <w:color w:val="auto"/>
              </w:rPr>
              <w:t>5.26A.3(b)(i) :</w:t>
            </w:r>
            <w:r>
              <w:rPr>
                <w:b w:val="0"/>
                <w:color w:val="auto"/>
              </w:rPr>
              <w:t xml:space="preserve"> </w:t>
            </w:r>
            <w:r w:rsidRPr="002C47F8">
              <w:rPr>
                <w:b w:val="0"/>
                <w:color w:val="auto"/>
              </w:rPr>
              <w:t>Details of all material facts and circumstances concerning the reportable incident that the titleholder knows or is able, by reasonable search or enquiry, to find out</w:t>
            </w:r>
            <w:r>
              <w:rPr>
                <w:b w:val="0"/>
                <w:color w:val="auto"/>
              </w:rPr>
              <w:t>.</w:t>
            </w:r>
          </w:p>
        </w:tc>
      </w:tr>
      <w:tr w:rsidR="002C47F8" w:rsidRPr="002C47F8" w14:paraId="673F313A" w14:textId="77777777" w:rsidTr="002C47F8">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00F3D777" w14:textId="77777777" w:rsidR="002C47F8" w:rsidRDefault="002C47F8" w:rsidP="00950388">
            <w:pPr>
              <w:spacing w:after="200"/>
              <w:rPr>
                <w:rFonts w:eastAsia="Calibri" w:cs="Times New Roman"/>
                <w:color w:val="auto"/>
                <w:sz w:val="20"/>
                <w:szCs w:val="20"/>
              </w:rPr>
            </w:pPr>
          </w:p>
          <w:p w14:paraId="51360AC1" w14:textId="77777777" w:rsidR="002C47F8" w:rsidRDefault="002C47F8" w:rsidP="00950388">
            <w:pPr>
              <w:spacing w:after="200"/>
              <w:rPr>
                <w:rFonts w:eastAsia="Calibri" w:cs="Times New Roman"/>
                <w:color w:val="auto"/>
                <w:sz w:val="20"/>
                <w:szCs w:val="20"/>
              </w:rPr>
            </w:pPr>
          </w:p>
          <w:p w14:paraId="2C5570B0" w14:textId="77777777" w:rsidR="002C47F8" w:rsidRDefault="002C47F8" w:rsidP="00950388">
            <w:pPr>
              <w:spacing w:after="200"/>
              <w:rPr>
                <w:rFonts w:eastAsia="Calibri" w:cs="Times New Roman"/>
                <w:color w:val="auto"/>
                <w:sz w:val="20"/>
                <w:szCs w:val="20"/>
              </w:rPr>
            </w:pPr>
          </w:p>
          <w:p w14:paraId="20C2ABA2" w14:textId="77777777" w:rsidR="002C47F8" w:rsidRPr="002C47F8" w:rsidRDefault="002C47F8" w:rsidP="00950388">
            <w:pPr>
              <w:spacing w:after="200"/>
              <w:rPr>
                <w:rFonts w:eastAsia="Calibri" w:cs="Times New Roman"/>
                <w:b w:val="0"/>
                <w:color w:val="auto"/>
                <w:sz w:val="20"/>
                <w:szCs w:val="20"/>
              </w:rPr>
            </w:pPr>
          </w:p>
        </w:tc>
      </w:tr>
    </w:tbl>
    <w:p w14:paraId="39C816CE" w14:textId="77777777" w:rsidR="002C47F8" w:rsidRPr="002C47F8" w:rsidRDefault="002C47F8" w:rsidP="00950388">
      <w:pPr>
        <w:spacing w:before="0" w:after="200"/>
        <w:rPr>
          <w:rFonts w:eastAsia="Calibri" w:cs="Times New Roman"/>
          <w:color w:val="auto"/>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47F8" w:rsidRPr="002C47F8" w14:paraId="558E58F0" w14:textId="77777777" w:rsidTr="002C4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69E371B7" w14:textId="427E0BCE" w:rsidR="002C47F8" w:rsidRPr="002C47F8" w:rsidRDefault="002C47F8" w:rsidP="002C47F8">
            <w:pPr>
              <w:pStyle w:val="Default"/>
              <w:rPr>
                <w:rFonts w:ascii="Calibri" w:hAnsi="Calibri"/>
                <w:b w:val="0"/>
                <w:color w:val="auto"/>
                <w:sz w:val="22"/>
                <w:szCs w:val="22"/>
              </w:rPr>
            </w:pPr>
            <w:r w:rsidRPr="002C47F8">
              <w:rPr>
                <w:rFonts w:ascii="Calibri" w:hAnsi="Calibri"/>
                <w:color w:val="auto"/>
                <w:sz w:val="22"/>
                <w:szCs w:val="22"/>
              </w:rPr>
              <w:t>5.26A.3(b)(ii)</w:t>
            </w:r>
            <w:r w:rsidRPr="002C47F8">
              <w:rPr>
                <w:rFonts w:ascii="Calibri" w:hAnsi="Calibri"/>
                <w:b w:val="0"/>
                <w:color w:val="auto"/>
                <w:sz w:val="22"/>
                <w:szCs w:val="22"/>
              </w:rPr>
              <w:t xml:space="preserve"> : </w:t>
            </w:r>
            <w:r>
              <w:rPr>
                <w:rFonts w:ascii="Calibri" w:hAnsi="Calibri"/>
                <w:b w:val="0"/>
                <w:color w:val="auto"/>
                <w:sz w:val="22"/>
                <w:szCs w:val="22"/>
              </w:rPr>
              <w:t>Details of a</w:t>
            </w:r>
            <w:r w:rsidRPr="002C47F8">
              <w:rPr>
                <w:rFonts w:ascii="Calibri" w:hAnsi="Calibri"/>
                <w:b w:val="0"/>
                <w:color w:val="auto"/>
                <w:sz w:val="22"/>
                <w:szCs w:val="22"/>
              </w:rPr>
              <w:t>ny action taken, or proposed to be taken, to stop, control or remedy the reportable incident</w:t>
            </w:r>
            <w:r>
              <w:rPr>
                <w:rFonts w:ascii="Calibri" w:hAnsi="Calibri"/>
                <w:b w:val="0"/>
                <w:color w:val="auto"/>
                <w:sz w:val="22"/>
                <w:szCs w:val="22"/>
              </w:rPr>
              <w:t>.</w:t>
            </w:r>
          </w:p>
        </w:tc>
      </w:tr>
      <w:tr w:rsidR="002C47F8" w:rsidRPr="002C47F8" w14:paraId="28E6880F" w14:textId="77777777" w:rsidTr="002C47F8">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21E64DB9" w14:textId="77777777" w:rsidR="002C47F8" w:rsidRDefault="002C47F8" w:rsidP="00950388">
            <w:pPr>
              <w:spacing w:after="200"/>
              <w:rPr>
                <w:rFonts w:eastAsia="Calibri" w:cs="Times New Roman"/>
                <w:color w:val="auto"/>
                <w:sz w:val="20"/>
                <w:szCs w:val="20"/>
              </w:rPr>
            </w:pPr>
          </w:p>
          <w:p w14:paraId="54762D95" w14:textId="77777777" w:rsidR="002C47F8" w:rsidRDefault="002C47F8" w:rsidP="00950388">
            <w:pPr>
              <w:spacing w:after="200"/>
              <w:rPr>
                <w:rFonts w:eastAsia="Calibri" w:cs="Times New Roman"/>
                <w:color w:val="auto"/>
                <w:sz w:val="20"/>
                <w:szCs w:val="20"/>
              </w:rPr>
            </w:pPr>
          </w:p>
          <w:p w14:paraId="4EFB0E4E" w14:textId="77777777" w:rsidR="002C47F8" w:rsidRDefault="002C47F8" w:rsidP="00950388">
            <w:pPr>
              <w:spacing w:after="200"/>
              <w:rPr>
                <w:rFonts w:eastAsia="Calibri" w:cs="Times New Roman"/>
                <w:color w:val="auto"/>
                <w:sz w:val="20"/>
                <w:szCs w:val="20"/>
              </w:rPr>
            </w:pPr>
          </w:p>
          <w:p w14:paraId="50F6D8C3" w14:textId="77777777" w:rsidR="002C47F8" w:rsidRPr="002C47F8" w:rsidRDefault="002C47F8" w:rsidP="00950388">
            <w:pPr>
              <w:spacing w:after="200"/>
              <w:rPr>
                <w:rFonts w:eastAsia="Calibri" w:cs="Times New Roman"/>
                <w:b w:val="0"/>
                <w:color w:val="auto"/>
                <w:sz w:val="20"/>
                <w:szCs w:val="20"/>
              </w:rPr>
            </w:pPr>
          </w:p>
        </w:tc>
      </w:tr>
    </w:tbl>
    <w:p w14:paraId="2B30B83F" w14:textId="77777777" w:rsidR="002C47F8" w:rsidRPr="002C47F8" w:rsidRDefault="002C47F8" w:rsidP="00950388">
      <w:pPr>
        <w:spacing w:before="0" w:after="200"/>
        <w:rPr>
          <w:rFonts w:eastAsia="Calibri" w:cs="Times New Roman"/>
          <w:color w:val="auto"/>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47F8" w:rsidRPr="002C47F8" w14:paraId="01787F97" w14:textId="77777777" w:rsidTr="002C4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4F3D65D5" w14:textId="1C08451F" w:rsidR="002C47F8" w:rsidRPr="002C47F8" w:rsidRDefault="002C47F8" w:rsidP="002C47F8">
            <w:pPr>
              <w:pStyle w:val="Default"/>
              <w:rPr>
                <w:rFonts w:ascii="Calibri" w:hAnsi="Calibri"/>
                <w:b w:val="0"/>
                <w:color w:val="auto"/>
                <w:sz w:val="22"/>
                <w:szCs w:val="22"/>
              </w:rPr>
            </w:pPr>
            <w:r w:rsidRPr="002C47F8">
              <w:rPr>
                <w:rFonts w:ascii="Calibri" w:hAnsi="Calibri"/>
                <w:color w:val="auto"/>
                <w:sz w:val="22"/>
                <w:szCs w:val="22"/>
              </w:rPr>
              <w:t>5.26A.3(b)(iii) :</w:t>
            </w:r>
            <w:r w:rsidRPr="002C47F8">
              <w:rPr>
                <w:rFonts w:ascii="Calibri" w:hAnsi="Calibri"/>
                <w:b w:val="0"/>
                <w:color w:val="auto"/>
                <w:sz w:val="22"/>
                <w:szCs w:val="22"/>
              </w:rPr>
              <w:t xml:space="preserve"> </w:t>
            </w:r>
            <w:r>
              <w:rPr>
                <w:rFonts w:ascii="Calibri" w:hAnsi="Calibri"/>
                <w:b w:val="0"/>
                <w:color w:val="auto"/>
                <w:sz w:val="22"/>
                <w:szCs w:val="22"/>
              </w:rPr>
              <w:t>Details of a</w:t>
            </w:r>
            <w:r w:rsidRPr="002C47F8">
              <w:rPr>
                <w:rFonts w:ascii="Calibri" w:hAnsi="Calibri"/>
                <w:b w:val="0"/>
                <w:color w:val="auto"/>
                <w:sz w:val="22"/>
                <w:szCs w:val="22"/>
              </w:rPr>
              <w:t>ny action taken, or proposed to be taken, to prevent a similar incident occurring in the future.</w:t>
            </w:r>
          </w:p>
        </w:tc>
      </w:tr>
      <w:tr w:rsidR="002C47F8" w:rsidRPr="002C47F8" w14:paraId="10DA6B2E" w14:textId="77777777" w:rsidTr="002C47F8">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3988D9B9" w14:textId="77777777" w:rsidR="00B123AF" w:rsidRDefault="00B123AF" w:rsidP="00950388">
            <w:pPr>
              <w:spacing w:after="200"/>
              <w:rPr>
                <w:rFonts w:eastAsia="Calibri" w:cs="Times New Roman"/>
                <w:color w:val="auto"/>
                <w:sz w:val="20"/>
                <w:szCs w:val="20"/>
              </w:rPr>
            </w:pPr>
          </w:p>
          <w:p w14:paraId="69A504DE" w14:textId="5D55A431" w:rsidR="002C47F8" w:rsidRPr="002C47F8" w:rsidRDefault="002C47F8" w:rsidP="00950388">
            <w:pPr>
              <w:spacing w:after="200"/>
              <w:rPr>
                <w:rFonts w:eastAsia="Calibri" w:cs="Times New Roman"/>
                <w:b w:val="0"/>
                <w:color w:val="auto"/>
                <w:sz w:val="20"/>
                <w:szCs w:val="20"/>
              </w:rPr>
            </w:pPr>
            <w:r w:rsidRPr="002C47F8">
              <w:rPr>
                <w:rFonts w:eastAsia="Calibri" w:cs="Times New Roman"/>
                <w:b w:val="0"/>
                <w:color w:val="auto"/>
                <w:sz w:val="20"/>
                <w:szCs w:val="20"/>
              </w:rPr>
              <w:t xml:space="preserve">This section should include a detailed analysis of the failure mode, including demonstration that an appropriate internal investigation has been completed in line with the titleholders management systems, and provide evidence of the internal assurance of the outcomes of the investigation. </w:t>
            </w:r>
          </w:p>
          <w:p w14:paraId="06C363DB" w14:textId="3C973E4D" w:rsidR="002C47F8" w:rsidRPr="002C47F8" w:rsidRDefault="002C47F8" w:rsidP="00950388">
            <w:pPr>
              <w:spacing w:after="200"/>
              <w:rPr>
                <w:rFonts w:eastAsia="Calibri" w:cs="Times New Roman"/>
                <w:b w:val="0"/>
                <w:color w:val="auto"/>
                <w:sz w:val="20"/>
                <w:szCs w:val="20"/>
              </w:rPr>
            </w:pPr>
            <w:r w:rsidRPr="002C47F8">
              <w:rPr>
                <w:rFonts w:eastAsia="Calibri" w:cs="Times New Roman"/>
                <w:b w:val="0"/>
                <w:color w:val="auto"/>
                <w:sz w:val="20"/>
                <w:szCs w:val="20"/>
              </w:rPr>
              <w:t>This section should also cover the risk of the same incident occurring in other wells operated by the titleholder (e.g. rule out a systemic issue)</w:t>
            </w:r>
          </w:p>
        </w:tc>
      </w:tr>
    </w:tbl>
    <w:p w14:paraId="5CE9D3E6" w14:textId="77777777" w:rsidR="002C47F8" w:rsidRDefault="002C47F8" w:rsidP="00950388">
      <w:pPr>
        <w:spacing w:before="0" w:after="200"/>
        <w:rPr>
          <w:rFonts w:eastAsia="Calibri" w:cs="Times New Roman"/>
          <w:color w:val="auto"/>
          <w:sz w:val="20"/>
          <w:szCs w:val="20"/>
        </w:rPr>
      </w:pPr>
    </w:p>
    <w:p w14:paraId="46B26153" w14:textId="77777777" w:rsidR="002C47F8" w:rsidRDefault="002C47F8" w:rsidP="00950388">
      <w:pPr>
        <w:spacing w:before="0" w:after="200"/>
        <w:rPr>
          <w:rFonts w:eastAsia="Calibri" w:cs="Times New Roman"/>
          <w:color w:val="auto"/>
          <w:sz w:val="20"/>
          <w:szCs w:val="20"/>
        </w:rPr>
      </w:pPr>
    </w:p>
    <w:p w14:paraId="77554300" w14:textId="0B0B2C62" w:rsidR="00950388" w:rsidRPr="00950388" w:rsidRDefault="00950388" w:rsidP="00950388">
      <w:pPr>
        <w:spacing w:before="0" w:after="200"/>
        <w:rPr>
          <w:rFonts w:eastAsia="Calibri" w:cs="Times New Roman"/>
          <w:color w:val="auto"/>
          <w:sz w:val="20"/>
          <w:szCs w:val="20"/>
        </w:rPr>
      </w:pPr>
      <w:r w:rsidRPr="00950388">
        <w:rPr>
          <w:rFonts w:eastAsia="Calibri" w:cs="Times New Roman"/>
          <w:color w:val="auto"/>
          <w:sz w:val="20"/>
          <w:szCs w:val="20"/>
        </w:rPr>
        <w:br w:type="page"/>
      </w:r>
    </w:p>
    <w:p w14:paraId="6FBC12E8" w14:textId="08B3D3F0" w:rsidR="00950388" w:rsidRPr="00950388" w:rsidRDefault="00950388" w:rsidP="00533EE4">
      <w:pPr>
        <w:keepNext/>
        <w:keepLines/>
        <w:spacing w:before="240" w:after="80" w:line="240" w:lineRule="auto"/>
        <w:outlineLvl w:val="1"/>
        <w:rPr>
          <w:rFonts w:eastAsia="Times New Roman" w:cs="Calibri"/>
          <w:b/>
          <w:bCs/>
          <w:color w:val="auto"/>
          <w:sz w:val="20"/>
          <w:szCs w:val="20"/>
          <w:lang w:val="en-US"/>
        </w:rPr>
      </w:pPr>
      <w:r w:rsidRPr="00950388">
        <w:rPr>
          <w:rFonts w:eastAsia="Times New Roman" w:cs="Calibri"/>
          <w:b/>
          <w:bCs/>
          <w:color w:val="auto"/>
          <w:sz w:val="20"/>
          <w:szCs w:val="20"/>
          <w:lang w:val="en-US"/>
        </w:rPr>
        <w:lastRenderedPageBreak/>
        <w:t>Instructions and general guidance for use</w:t>
      </w:r>
    </w:p>
    <w:p w14:paraId="1D2E3D54" w14:textId="5D22193A"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 xml:space="preserve">The use of this form is voluntary and is provided to assist titleholders to comply with their obligations to provide reports of </w:t>
      </w:r>
      <w:r w:rsidR="00214675">
        <w:rPr>
          <w:rFonts w:eastAsia="Calibri" w:cs="Times New Roman"/>
          <w:color w:val="auto"/>
          <w:sz w:val="20"/>
          <w:szCs w:val="20"/>
        </w:rPr>
        <w:t xml:space="preserve">reportable well integrity </w:t>
      </w:r>
      <w:r w:rsidRPr="00950388">
        <w:rPr>
          <w:rFonts w:eastAsia="Calibri" w:cs="Times New Roman"/>
          <w:color w:val="auto"/>
          <w:sz w:val="20"/>
          <w:szCs w:val="20"/>
        </w:rPr>
        <w:t>incidents to NOPSEMA under the applicable legislation.</w:t>
      </w:r>
    </w:p>
    <w:p w14:paraId="44AEBF03" w14:textId="77777777"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The applicable legislation for incident reporting is:</w:t>
      </w:r>
    </w:p>
    <w:p w14:paraId="7EE2B95E" w14:textId="437B522A" w:rsidR="00950388" w:rsidRDefault="00950388" w:rsidP="00950388">
      <w:pPr>
        <w:numPr>
          <w:ilvl w:val="1"/>
          <w:numId w:val="17"/>
        </w:numPr>
        <w:tabs>
          <w:tab w:val="left" w:pos="426"/>
        </w:tabs>
        <w:spacing w:before="0" w:after="0" w:line="240" w:lineRule="auto"/>
        <w:ind w:left="709"/>
        <w:rPr>
          <w:rFonts w:eastAsia="Calibri" w:cs="Times New Roman"/>
          <w:color w:val="auto"/>
          <w:sz w:val="20"/>
          <w:szCs w:val="20"/>
        </w:rPr>
      </w:pPr>
      <w:r w:rsidRPr="00950388">
        <w:rPr>
          <w:rFonts w:eastAsia="Calibri" w:cs="Times New Roman"/>
          <w:color w:val="auto"/>
          <w:sz w:val="20"/>
          <w:szCs w:val="20"/>
        </w:rPr>
        <w:t xml:space="preserve">Offshore Petroleum and Greenhouse Gas Storage (RMA) Regulations 2011, and </w:t>
      </w:r>
    </w:p>
    <w:p w14:paraId="7B2CDC1F" w14:textId="4E333CB5" w:rsidR="002D02F5" w:rsidRPr="002D02F5" w:rsidRDefault="00395D1B" w:rsidP="002D02F5">
      <w:pPr>
        <w:numPr>
          <w:ilvl w:val="1"/>
          <w:numId w:val="17"/>
        </w:numPr>
        <w:tabs>
          <w:tab w:val="left" w:pos="426"/>
        </w:tabs>
        <w:spacing w:before="0" w:after="0" w:line="240" w:lineRule="auto"/>
        <w:ind w:left="709"/>
        <w:rPr>
          <w:rFonts w:eastAsia="Calibri" w:cs="Times New Roman"/>
          <w:color w:val="auto"/>
          <w:sz w:val="20"/>
          <w:szCs w:val="20"/>
        </w:rPr>
      </w:pPr>
      <w:r w:rsidRPr="002D02F5">
        <w:rPr>
          <w:rFonts w:eastAsia="Calibri" w:cs="Times New Roman"/>
          <w:color w:val="auto"/>
          <w:sz w:val="20"/>
          <w:szCs w:val="20"/>
        </w:rPr>
        <w:t>Offshore Petroleum and Greenhouse Gas Storage Act 2006</w:t>
      </w:r>
    </w:p>
    <w:p w14:paraId="5AEE3ED6" w14:textId="6A040F83" w:rsidR="00950388" w:rsidRPr="002D02F5" w:rsidRDefault="00950388" w:rsidP="002D02F5">
      <w:pPr>
        <w:numPr>
          <w:ilvl w:val="1"/>
          <w:numId w:val="17"/>
        </w:numPr>
        <w:tabs>
          <w:tab w:val="left" w:pos="426"/>
        </w:tabs>
        <w:spacing w:before="0" w:after="0" w:line="240" w:lineRule="auto"/>
        <w:ind w:left="709"/>
        <w:rPr>
          <w:rFonts w:eastAsia="Calibri" w:cs="Times New Roman"/>
          <w:color w:val="auto"/>
          <w:sz w:val="20"/>
          <w:szCs w:val="20"/>
        </w:rPr>
      </w:pPr>
      <w:r w:rsidRPr="002D02F5">
        <w:rPr>
          <w:rFonts w:eastAsia="Calibri" w:cs="Times New Roman"/>
          <w:color w:val="auto"/>
          <w:sz w:val="20"/>
          <w:szCs w:val="20"/>
        </w:rPr>
        <w:t>for wells located in designated coastal waters</w:t>
      </w:r>
      <w:r w:rsidR="002D02F5">
        <w:rPr>
          <w:rFonts w:eastAsia="Calibri" w:cs="Times New Roman"/>
          <w:color w:val="auto"/>
          <w:sz w:val="20"/>
          <w:szCs w:val="20"/>
        </w:rPr>
        <w:t xml:space="preserve"> </w:t>
      </w:r>
      <w:r w:rsidRPr="002D02F5">
        <w:rPr>
          <w:rFonts w:eastAsia="Calibri" w:cs="Times New Roman"/>
          <w:color w:val="auto"/>
          <w:sz w:val="20"/>
          <w:szCs w:val="20"/>
        </w:rPr>
        <w:t>where there is a current conferral of powers to NOPSEMA</w:t>
      </w:r>
      <w:r w:rsidR="002D02F5">
        <w:rPr>
          <w:rFonts w:eastAsia="Calibri" w:cs="Times New Roman"/>
          <w:color w:val="auto"/>
          <w:sz w:val="20"/>
          <w:szCs w:val="20"/>
        </w:rPr>
        <w:t xml:space="preserve"> please refer to that State or Territory legislation</w:t>
      </w:r>
      <w:r w:rsidR="00932F26">
        <w:rPr>
          <w:rFonts w:eastAsia="Calibri" w:cs="Times New Roman"/>
          <w:color w:val="auto"/>
          <w:sz w:val="20"/>
          <w:szCs w:val="20"/>
        </w:rPr>
        <w:t>.</w:t>
      </w:r>
    </w:p>
    <w:p w14:paraId="7418B27F" w14:textId="48707A06" w:rsidR="00950388" w:rsidRPr="00950388" w:rsidRDefault="00950388" w:rsidP="00950388">
      <w:pPr>
        <w:numPr>
          <w:ilvl w:val="0"/>
          <w:numId w:val="17"/>
        </w:numPr>
        <w:tabs>
          <w:tab w:val="left" w:pos="426"/>
        </w:tabs>
        <w:spacing w:before="0" w:after="0" w:line="240" w:lineRule="auto"/>
        <w:ind w:left="357" w:hanging="357"/>
        <w:jc w:val="both"/>
        <w:rPr>
          <w:rFonts w:eastAsia="Calibri" w:cs="Times New Roman"/>
          <w:color w:val="auto"/>
          <w:sz w:val="20"/>
          <w:szCs w:val="20"/>
        </w:rPr>
      </w:pPr>
      <w:r w:rsidRPr="00950388">
        <w:rPr>
          <w:rFonts w:eastAsia="Calibri" w:cs="Times New Roman"/>
          <w:color w:val="auto"/>
          <w:sz w:val="20"/>
          <w:szCs w:val="20"/>
        </w:rPr>
        <w:t>This form should be used in conjunction with NOPSEMA Wells Regulations Guidance Note available on the NOPSEMA website: N-03</w:t>
      </w:r>
      <w:r w:rsidR="00824A68">
        <w:rPr>
          <w:rFonts w:eastAsia="Calibri" w:cs="Times New Roman"/>
          <w:color w:val="auto"/>
          <w:sz w:val="20"/>
          <w:szCs w:val="20"/>
        </w:rPr>
        <w:t>3</w:t>
      </w:r>
      <w:r w:rsidRPr="00950388">
        <w:rPr>
          <w:rFonts w:eastAsia="Calibri" w:cs="Times New Roman"/>
          <w:color w:val="auto"/>
          <w:sz w:val="20"/>
          <w:szCs w:val="20"/>
        </w:rPr>
        <w:t xml:space="preserve">00-GN1636 </w:t>
      </w:r>
      <w:bookmarkStart w:id="0" w:name="_Toc230999878"/>
      <w:bookmarkStart w:id="1" w:name="_Toc231744083"/>
      <w:bookmarkStart w:id="2" w:name="_Toc231744278"/>
      <w:r w:rsidRPr="00950388">
        <w:rPr>
          <w:rFonts w:eastAsia="Calibri" w:cs="Times New Roman"/>
          <w:color w:val="auto"/>
          <w:sz w:val="20"/>
          <w:szCs w:val="20"/>
        </w:rPr>
        <w:t xml:space="preserve">Reportable incidents in relation to a well in a title area - Notification, Reports and Records </w:t>
      </w:r>
      <w:bookmarkEnd w:id="0"/>
      <w:bookmarkEnd w:id="1"/>
      <w:bookmarkEnd w:id="2"/>
    </w:p>
    <w:p w14:paraId="7284960D" w14:textId="0C7B32E8"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 xml:space="preserve">This form is intended to be completed electronically using Microsoft Word by completing the unshaded cells which will expand as required to accept the information required </w:t>
      </w:r>
      <w:r w:rsidRPr="00950388">
        <w:rPr>
          <w:rFonts w:eastAsia="Calibri" w:cs="Times New Roman"/>
          <w:color w:val="auto"/>
          <w:sz w:val="20"/>
          <w:szCs w:val="20"/>
          <w:u w:val="single"/>
        </w:rPr>
        <w:t>and</w:t>
      </w:r>
      <w:r w:rsidRPr="00932F26">
        <w:rPr>
          <w:rFonts w:eastAsia="Calibri" w:cs="Times New Roman"/>
          <w:color w:val="auto"/>
          <w:sz w:val="20"/>
          <w:szCs w:val="20"/>
        </w:rPr>
        <w:t xml:space="preserve"> </w:t>
      </w:r>
      <w:r w:rsidRPr="00950388">
        <w:rPr>
          <w:rFonts w:eastAsia="Calibri" w:cs="Times New Roman"/>
          <w:color w:val="auto"/>
          <w:sz w:val="20"/>
          <w:szCs w:val="20"/>
        </w:rPr>
        <w:t>the check boxes where relevant</w:t>
      </w:r>
      <w:r w:rsidR="00B65720">
        <w:rPr>
          <w:rFonts w:eastAsia="Calibri" w:cs="Times New Roman"/>
          <w:color w:val="auto"/>
          <w:sz w:val="20"/>
          <w:szCs w:val="20"/>
        </w:rPr>
        <w:t>.</w:t>
      </w:r>
    </w:p>
    <w:p w14:paraId="637D6622" w14:textId="48CE269F" w:rsidR="00950388" w:rsidRPr="00950388" w:rsidRDefault="00950388" w:rsidP="00950388">
      <w:pPr>
        <w:numPr>
          <w:ilvl w:val="0"/>
          <w:numId w:val="17"/>
        </w:numPr>
        <w:tabs>
          <w:tab w:val="left" w:pos="426"/>
        </w:tabs>
        <w:spacing w:before="0" w:after="0" w:line="240" w:lineRule="auto"/>
        <w:rPr>
          <w:rFonts w:eastAsia="Calibri" w:cs="Times New Roman"/>
          <w:color w:val="auto"/>
          <w:sz w:val="20"/>
          <w:szCs w:val="20"/>
        </w:rPr>
      </w:pPr>
      <w:r w:rsidRPr="00950388">
        <w:rPr>
          <w:rFonts w:eastAsia="Calibri" w:cs="Times New Roman"/>
          <w:color w:val="auto"/>
          <w:sz w:val="20"/>
          <w:szCs w:val="20"/>
        </w:rPr>
        <w:t xml:space="preserve">The completed version of this form (and any attachments, where applicable) should be emailed to: </w:t>
      </w:r>
      <w:hyperlink r:id="rId11" w:history="1">
        <w:r w:rsidRPr="00950388">
          <w:rPr>
            <w:rFonts w:eastAsia="Calibri" w:cs="Times New Roman"/>
            <w:color w:val="0000FF"/>
            <w:sz w:val="20"/>
            <w:szCs w:val="20"/>
            <w:u w:val="single"/>
          </w:rPr>
          <w:t>submissions@nopsema.gov.au</w:t>
        </w:r>
      </w:hyperlink>
      <w:r w:rsidRPr="00950388">
        <w:rPr>
          <w:rFonts w:eastAsia="Calibri" w:cs="Times New Roman"/>
          <w:color w:val="auto"/>
          <w:sz w:val="20"/>
          <w:szCs w:val="20"/>
        </w:rPr>
        <w:t xml:space="preserve"> or submitted via secure file transfer at: </w:t>
      </w:r>
      <w:hyperlink r:id="rId12" w:history="1">
        <w:r w:rsidRPr="00950388">
          <w:rPr>
            <w:rFonts w:eastAsia="Calibri" w:cs="Times New Roman"/>
            <w:color w:val="0000FF"/>
            <w:sz w:val="20"/>
            <w:szCs w:val="20"/>
            <w:u w:val="single"/>
          </w:rPr>
          <w:t>https://securefile.nopsema.gov.au/filedrop/submissions</w:t>
        </w:r>
      </w:hyperlink>
      <w:r w:rsidRPr="00950388">
        <w:rPr>
          <w:rFonts w:eastAsia="Calibri" w:cs="Times New Roman"/>
          <w:color w:val="auto"/>
          <w:sz w:val="20"/>
          <w:szCs w:val="20"/>
        </w:rPr>
        <w:t xml:space="preserve"> as soon as practicable, but in any case within three days of the incident.</w:t>
      </w:r>
    </w:p>
    <w:p w14:paraId="5CC41877" w14:textId="77777777" w:rsidR="00950388" w:rsidRPr="00950388" w:rsidRDefault="00950388" w:rsidP="00533EE4">
      <w:pPr>
        <w:keepNext/>
        <w:keepLines/>
        <w:spacing w:before="240" w:after="80" w:line="240" w:lineRule="auto"/>
        <w:outlineLvl w:val="1"/>
        <w:rPr>
          <w:rFonts w:eastAsia="Times New Roman" w:cs="Calibri"/>
          <w:b/>
          <w:bCs/>
          <w:color w:val="auto"/>
          <w:sz w:val="20"/>
          <w:szCs w:val="20"/>
          <w:lang w:val="en-US"/>
        </w:rPr>
      </w:pPr>
      <w:r w:rsidRPr="00950388">
        <w:rPr>
          <w:rFonts w:eastAsia="Times New Roman" w:cs="Calibri"/>
          <w:b/>
          <w:bCs/>
          <w:color w:val="auto"/>
          <w:sz w:val="20"/>
          <w:szCs w:val="20"/>
          <w:lang w:val="en-US"/>
        </w:rPr>
        <w:t xml:space="preserve">References </w:t>
      </w:r>
    </w:p>
    <w:p w14:paraId="69EB7F92" w14:textId="21C35574" w:rsidR="00950388" w:rsidRPr="00950388" w:rsidRDefault="00950388" w:rsidP="00950388">
      <w:pPr>
        <w:autoSpaceDE w:val="0"/>
        <w:autoSpaceDN w:val="0"/>
        <w:adjustRightInd w:val="0"/>
        <w:spacing w:before="0" w:after="0" w:line="180" w:lineRule="exact"/>
        <w:rPr>
          <w:rFonts w:eastAsia="Calibri" w:cs="Times New Roman"/>
          <w:color w:val="auto"/>
          <w:sz w:val="20"/>
          <w:szCs w:val="20"/>
        </w:rPr>
      </w:pPr>
      <w:r w:rsidRPr="00950388">
        <w:rPr>
          <w:rFonts w:eastAsia="Calibri" w:cs="Times New Roman"/>
          <w:color w:val="auto"/>
          <w:sz w:val="20"/>
          <w:szCs w:val="20"/>
        </w:rPr>
        <w:t xml:space="preserve">NOPSEMA website: </w:t>
      </w:r>
      <w:hyperlink r:id="rId13" w:history="1">
        <w:r w:rsidRPr="00950388">
          <w:rPr>
            <w:rFonts w:eastAsia="Calibri" w:cs="Times New Roman"/>
            <w:color w:val="0000FF"/>
            <w:sz w:val="20"/>
            <w:szCs w:val="20"/>
            <w:u w:val="single"/>
          </w:rPr>
          <w:t xml:space="preserve">nopsema.gov.au </w:t>
        </w:r>
      </w:hyperlink>
      <w:r w:rsidRPr="00950388">
        <w:rPr>
          <w:rFonts w:eastAsia="Calibri" w:cs="Times New Roman"/>
          <w:color w:val="auto"/>
          <w:sz w:val="20"/>
          <w:szCs w:val="20"/>
        </w:rPr>
        <w:t xml:space="preserve"> </w:t>
      </w:r>
    </w:p>
    <w:p w14:paraId="0A89E4ED" w14:textId="77777777" w:rsidR="00950388" w:rsidRPr="00950388" w:rsidRDefault="00950388" w:rsidP="00950388">
      <w:pPr>
        <w:autoSpaceDE w:val="0"/>
        <w:autoSpaceDN w:val="0"/>
        <w:adjustRightInd w:val="0"/>
        <w:spacing w:before="0" w:after="0" w:line="180" w:lineRule="exact"/>
        <w:rPr>
          <w:rFonts w:eastAsia="Calibri" w:cs="Times New Roman"/>
          <w:color w:val="auto"/>
          <w:sz w:val="20"/>
          <w:szCs w:val="20"/>
        </w:rPr>
      </w:pPr>
    </w:p>
    <w:p w14:paraId="67200640" w14:textId="40838931" w:rsidR="00950388" w:rsidRPr="00950388" w:rsidRDefault="00950388" w:rsidP="00950388">
      <w:pPr>
        <w:spacing w:before="0" w:after="80" w:line="240" w:lineRule="auto"/>
        <w:rPr>
          <w:rFonts w:eastAsia="Calibri" w:cs="Calibri"/>
          <w:color w:val="auto"/>
          <w:sz w:val="20"/>
          <w:szCs w:val="20"/>
        </w:rPr>
      </w:pPr>
      <w:r w:rsidRPr="00950388">
        <w:rPr>
          <w:rFonts w:eastAsia="Calibri" w:cs="Calibri"/>
          <w:color w:val="auto"/>
          <w:sz w:val="20"/>
          <w:szCs w:val="20"/>
        </w:rPr>
        <w:t xml:space="preserve">OPGGS(RMA)R. Offshore Petroleum and Greenhouse Gas Storage (Resource Management and Administration) Regulations 2011. </w:t>
      </w:r>
    </w:p>
    <w:p w14:paraId="529CC141" w14:textId="2E6447D2" w:rsidR="00950388" w:rsidRPr="00950388" w:rsidRDefault="00533EE4" w:rsidP="00533EE4">
      <w:pPr>
        <w:keepNext/>
        <w:keepLines/>
        <w:spacing w:before="240" w:after="80" w:line="240" w:lineRule="auto"/>
        <w:outlineLvl w:val="1"/>
        <w:rPr>
          <w:rFonts w:eastAsia="Times New Roman" w:cs="Calibri"/>
          <w:b/>
          <w:bCs/>
          <w:color w:val="auto"/>
          <w:sz w:val="20"/>
          <w:szCs w:val="20"/>
          <w:lang w:val="en-US"/>
        </w:rPr>
      </w:pPr>
      <w:r>
        <w:rPr>
          <w:rFonts w:eastAsia="Times New Roman" w:cs="Calibri"/>
          <w:b/>
          <w:bCs/>
          <w:color w:val="auto"/>
          <w:sz w:val="20"/>
          <w:szCs w:val="20"/>
          <w:lang w:val="en-US"/>
        </w:rPr>
        <w:t>P</w:t>
      </w:r>
      <w:r w:rsidR="00950388" w:rsidRPr="00950388">
        <w:rPr>
          <w:rFonts w:eastAsia="Times New Roman" w:cs="Calibri"/>
          <w:b/>
          <w:bCs/>
          <w:color w:val="auto"/>
          <w:sz w:val="20"/>
          <w:szCs w:val="20"/>
          <w:lang w:val="en-US"/>
        </w:rPr>
        <w:t>rivacy notice</w:t>
      </w:r>
    </w:p>
    <w:p w14:paraId="62AECC0E" w14:textId="77777777" w:rsidR="00950388" w:rsidRPr="00950388" w:rsidRDefault="00950388" w:rsidP="00950388">
      <w:pPr>
        <w:spacing w:before="0" w:line="240" w:lineRule="auto"/>
        <w:rPr>
          <w:rFonts w:eastAsia="Calibri" w:cs="Times New Roman"/>
          <w:color w:val="auto"/>
          <w:sz w:val="20"/>
          <w:szCs w:val="20"/>
        </w:rPr>
      </w:pPr>
      <w:r w:rsidRPr="00950388">
        <w:rPr>
          <w:rFonts w:eastAsia="Calibri" w:cs="Times New Roman"/>
          <w:color w:val="auto"/>
          <w:sz w:val="20"/>
          <w:szCs w:val="20"/>
        </w:rPr>
        <w:t>NOPSEMA collects your personal information so that it can administer the OPGGSA and associated regulations.  If you do not provide your personal information, NOPSEMA will not be able to contact you in relation to your submission.</w:t>
      </w:r>
    </w:p>
    <w:p w14:paraId="66D70F13" w14:textId="77777777" w:rsidR="00950388" w:rsidRDefault="00950388" w:rsidP="00950388">
      <w:pPr>
        <w:spacing w:before="0" w:after="80" w:line="240" w:lineRule="auto"/>
        <w:rPr>
          <w:rFonts w:eastAsia="Calibri" w:cs="Times New Roman"/>
          <w:color w:val="auto"/>
          <w:sz w:val="20"/>
          <w:szCs w:val="20"/>
        </w:rPr>
      </w:pPr>
      <w:r w:rsidRPr="00950388">
        <w:rPr>
          <w:rFonts w:eastAsia="Calibri" w:cs="Times New Roman"/>
          <w:color w:val="auto"/>
          <w:sz w:val="20"/>
          <w:szCs w:val="20"/>
        </w:rPr>
        <w:t>NOPSEMA will not</w:t>
      </w:r>
      <w:r w:rsidRPr="00950388">
        <w:rPr>
          <w:rFonts w:eastAsia="Calibri" w:cs="Times New Roman"/>
          <w:b/>
          <w:color w:val="auto"/>
          <w:sz w:val="20"/>
          <w:szCs w:val="20"/>
        </w:rPr>
        <w:t xml:space="preserve"> </w:t>
      </w:r>
      <w:r w:rsidRPr="00950388">
        <w:rPr>
          <w:rFonts w:eastAsia="Calibri" w:cs="Times New Roman"/>
          <w:color w:val="auto"/>
          <w:sz w:val="20"/>
          <w:szCs w:val="20"/>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636A2B82" w14:textId="77777777" w:rsidR="00950388" w:rsidRPr="00153CE8" w:rsidRDefault="00950388" w:rsidP="00950388">
      <w:pPr>
        <w:pStyle w:val="Bullet1"/>
        <w:rPr>
          <w:szCs w:val="20"/>
        </w:rPr>
      </w:pPr>
      <w:r w:rsidRPr="00153CE8">
        <w:rPr>
          <w:szCs w:val="20"/>
        </w:rPr>
        <w:t xml:space="preserve">individuals who make a request under the </w:t>
      </w:r>
      <w:r w:rsidRPr="00153CE8">
        <w:rPr>
          <w:i/>
          <w:szCs w:val="20"/>
        </w:rPr>
        <w:t>Freedom of Information Act 1982</w:t>
      </w:r>
      <w:r w:rsidRPr="00153CE8">
        <w:rPr>
          <w:szCs w:val="20"/>
        </w:rPr>
        <w:t xml:space="preserve"> </w:t>
      </w:r>
    </w:p>
    <w:p w14:paraId="7B1411BC" w14:textId="77777777" w:rsidR="00950388" w:rsidRPr="00153CE8" w:rsidRDefault="00950388" w:rsidP="00950388">
      <w:pPr>
        <w:pStyle w:val="Bullet1"/>
        <w:rPr>
          <w:szCs w:val="20"/>
        </w:rPr>
      </w:pPr>
      <w:r w:rsidRPr="00153CE8">
        <w:rPr>
          <w:szCs w:val="20"/>
        </w:rPr>
        <w:t>the Australian National Audit Office and other privately-appointed auditors</w:t>
      </w:r>
    </w:p>
    <w:p w14:paraId="4BF94EA2" w14:textId="77777777" w:rsidR="00950388" w:rsidRPr="00153CE8" w:rsidRDefault="00950388" w:rsidP="00950388">
      <w:pPr>
        <w:pStyle w:val="Bullet1"/>
        <w:rPr>
          <w:szCs w:val="20"/>
        </w:rPr>
      </w:pPr>
      <w:r w:rsidRPr="00153CE8">
        <w:rPr>
          <w:szCs w:val="20"/>
        </w:rPr>
        <w:t>other law enforcement bodies (for example, the police or the Coroner)</w:t>
      </w:r>
    </w:p>
    <w:p w14:paraId="364A8813" w14:textId="77777777" w:rsidR="00950388" w:rsidRPr="00153CE8" w:rsidRDefault="00950388" w:rsidP="00950388">
      <w:pPr>
        <w:pStyle w:val="Bullet1"/>
        <w:rPr>
          <w:szCs w:val="20"/>
        </w:rPr>
      </w:pPr>
      <w:r w:rsidRPr="00153CE8">
        <w:rPr>
          <w:szCs w:val="20"/>
        </w:rPr>
        <w:t>NOPSEMA’s legal advisors.</w:t>
      </w:r>
    </w:p>
    <w:p w14:paraId="645317F8" w14:textId="77777777" w:rsidR="00950388" w:rsidRPr="00950388" w:rsidRDefault="00950388" w:rsidP="00950388">
      <w:pPr>
        <w:spacing w:before="0" w:line="240" w:lineRule="auto"/>
        <w:rPr>
          <w:rFonts w:eastAsia="Calibri" w:cs="Times New Roman"/>
          <w:color w:val="auto"/>
          <w:sz w:val="20"/>
          <w:szCs w:val="20"/>
        </w:rPr>
      </w:pPr>
      <w:r w:rsidRPr="00950388">
        <w:rPr>
          <w:rFonts w:eastAsia="Calibri" w:cs="Times New Roman"/>
          <w:color w:val="auto"/>
          <w:sz w:val="20"/>
          <w:szCs w:val="20"/>
        </w:rPr>
        <w:t>NOPSEMA may occasionally be required to disclose information to overseas recipients in order to discharge its regulatory functions or exercise its regulatory powers.</w:t>
      </w:r>
    </w:p>
    <w:p w14:paraId="62CB617B" w14:textId="07C07708" w:rsidR="00950388" w:rsidRPr="00950388" w:rsidRDefault="00950388" w:rsidP="00950388">
      <w:pPr>
        <w:spacing w:before="0" w:after="80" w:line="240" w:lineRule="auto"/>
        <w:rPr>
          <w:rFonts w:eastAsia="Calibri" w:cs="Times New Roman"/>
          <w:color w:val="auto"/>
          <w:sz w:val="20"/>
          <w:szCs w:val="20"/>
        </w:rPr>
      </w:pPr>
      <w:r w:rsidRPr="00950388">
        <w:rPr>
          <w:rFonts w:eastAsia="Calibri" w:cs="Times New Roman"/>
          <w:color w:val="auto"/>
          <w:sz w:val="20"/>
          <w:szCs w:val="20"/>
        </w:rPr>
        <w:t xml:space="preserve">Information about how you can access, or seek correction to, your personal information is contained in NOPSEMA’s APP Privacy Policy at </w:t>
      </w:r>
      <w:hyperlink r:id="rId14" w:history="1">
        <w:r w:rsidRPr="00950388">
          <w:rPr>
            <w:rFonts w:eastAsia="Calibri" w:cs="Times New Roman"/>
            <w:color w:val="auto"/>
            <w:sz w:val="20"/>
            <w:szCs w:val="20"/>
            <w:u w:val="single"/>
          </w:rPr>
          <w:t>www.nopsema.gov.au/privacy</w:t>
        </w:r>
      </w:hyperlink>
      <w:r w:rsidRPr="00950388">
        <w:rPr>
          <w:rFonts w:eastAsia="Calibri" w:cs="Times New Roman"/>
          <w:color w:val="auto"/>
          <w:sz w:val="20"/>
          <w:szCs w:val="20"/>
        </w:rPr>
        <w:t xml:space="preserve">. If you have an enquiry or a complaint about your privacy, please contact NOPSEMA’s Privacy Contact Officer on 08 6188 8700 or by email at </w:t>
      </w:r>
      <w:hyperlink r:id="rId15" w:history="1">
        <w:r w:rsidRPr="00950388">
          <w:rPr>
            <w:rFonts w:eastAsia="Calibri" w:cs="Times New Roman"/>
            <w:color w:val="auto"/>
            <w:sz w:val="20"/>
            <w:szCs w:val="20"/>
            <w:u w:val="single"/>
          </w:rPr>
          <w:t>privacy@nopsema.gov.au</w:t>
        </w:r>
      </w:hyperlink>
      <w:r w:rsidRPr="00950388">
        <w:rPr>
          <w:rFonts w:eastAsia="Calibri" w:cs="Times New Roman"/>
          <w:color w:val="auto"/>
          <w:sz w:val="20"/>
          <w:szCs w:val="20"/>
        </w:rPr>
        <w:t xml:space="preserve">.  </w:t>
      </w:r>
    </w:p>
    <w:p w14:paraId="2F67841A" w14:textId="77777777" w:rsidR="00FE5C29" w:rsidRPr="00FE5C29" w:rsidRDefault="00FE5C29" w:rsidP="00FE5C29"/>
    <w:sectPr w:rsidR="00FE5C29" w:rsidRPr="00FE5C29" w:rsidSect="00C828DC">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2C22" w14:textId="77777777" w:rsidR="005A429B" w:rsidRPr="000D4EDE" w:rsidRDefault="005A429B" w:rsidP="000D4EDE">
      <w:r>
        <w:separator/>
      </w:r>
    </w:p>
    <w:p w14:paraId="2FDAEE44" w14:textId="77777777" w:rsidR="005A429B" w:rsidRDefault="005A429B"/>
    <w:p w14:paraId="7CF37F57" w14:textId="77777777" w:rsidR="005A429B" w:rsidRDefault="005A429B"/>
  </w:endnote>
  <w:endnote w:type="continuationSeparator" w:id="0">
    <w:p w14:paraId="71397AE8" w14:textId="77777777" w:rsidR="005A429B" w:rsidRPr="000D4EDE" w:rsidRDefault="005A429B" w:rsidP="000D4EDE">
      <w:r>
        <w:continuationSeparator/>
      </w:r>
    </w:p>
    <w:p w14:paraId="452D12D0" w14:textId="77777777" w:rsidR="005A429B" w:rsidRDefault="005A429B"/>
    <w:p w14:paraId="6D378B34" w14:textId="77777777" w:rsidR="005A429B" w:rsidRDefault="005A4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8DEF" w14:textId="77777777" w:rsidR="00983F47" w:rsidRDefault="00983F47">
    <w:pPr>
      <w:pStyle w:val="Footer"/>
    </w:pPr>
  </w:p>
  <w:p w14:paraId="2EC7FCD7" w14:textId="77777777" w:rsidR="00983F47" w:rsidRDefault="00983F47"/>
  <w:p w14:paraId="493B96FA" w14:textId="77777777" w:rsidR="00983F47" w:rsidRDefault="00983F47"/>
  <w:p w14:paraId="0E1BCA9E" w14:textId="77777777" w:rsidR="00983F47" w:rsidRDefault="00983F47"/>
  <w:p w14:paraId="5B38C20C"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61F3" w14:textId="414E2E15"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164733">
      <w:tab/>
    </w:r>
    <w:fldSimple w:instr=" DOCPROPERTY  Objective-FileNumber  \* MERGEFORMAT ">
      <w:r w:rsidR="00AC4E2B">
        <w:t>N-03300-FM1635</w:t>
      </w:r>
    </w:fldSimple>
    <w:r w:rsidR="00164733">
      <w:t xml:space="preserve">  </w:t>
    </w:r>
    <w:fldSimple w:instr=" DOCPROPERTY  Objective-Id  \* MERGEFORMAT ">
      <w:r w:rsidR="00AC4E2B">
        <w:t>A462592</w:t>
      </w:r>
    </w:fldSimple>
    <w:r w:rsidR="00164733" w:rsidRPr="002157EB">
      <w:ptab w:relativeTo="margin" w:alignment="right" w:leader="none"/>
    </w:r>
    <w:sdt>
      <w:sdtPr>
        <w:alias w:val="Publish Date"/>
        <w:tag w:val=""/>
        <w:id w:val="548190602"/>
        <w:dataBinding w:prefixMappings="xmlns:ns0='http://schemas.microsoft.com/office/2006/coverPageProps' " w:xpath="/ns0:CoverPageProperties[1]/ns0:PublishDate[1]" w:storeItemID="{55AF091B-3C7A-41E3-B477-F2FDAA23CFDA}"/>
        <w:date w:fullDate="2023-11-17T00:00:00Z">
          <w:dateFormat w:val="d/MM/yyyy"/>
          <w:lid w:val="en-AU"/>
          <w:storeMappedDataAs w:val="dateTime"/>
          <w:calendar w:val="gregorian"/>
        </w:date>
      </w:sdtPr>
      <w:sdtEndPr/>
      <w:sdtContent>
        <w:r w:rsidR="00164733">
          <w:t>17/11/2023</w:t>
        </w:r>
      </w:sdtContent>
    </w:sdt>
    <w:r w:rsidR="00164733" w:rsidRPr="002157EB">
      <w:t xml:space="preserve">     </w:t>
    </w:r>
    <w:r w:rsidR="003C50CC" w:rsidRPr="002157EB">
      <w:t xml:space="preserve">  </w:t>
    </w:r>
    <w:r w:rsidRPr="00D50669">
      <w:t xml:space="preserve">Page </w:t>
    </w:r>
    <w:r w:rsidRPr="00D50669">
      <w:fldChar w:fldCharType="begin"/>
    </w:r>
    <w:r w:rsidRPr="00D50669">
      <w:instrText xml:space="preserve"> PAGE   \* MERGEFORMAT </w:instrText>
    </w:r>
    <w:r w:rsidRPr="00D50669">
      <w:fldChar w:fldCharType="separate"/>
    </w:r>
    <w:r w:rsidR="00BA1AA4">
      <w:rPr>
        <w:noProof/>
      </w:rPr>
      <w:t>2</w:t>
    </w:r>
    <w:r w:rsidRPr="00D50669">
      <w:fldChar w:fldCharType="end"/>
    </w:r>
    <w:r w:rsidRPr="00D50669">
      <w:t xml:space="preserve"> of </w:t>
    </w:r>
    <w:r w:rsidR="00251673">
      <w:fldChar w:fldCharType="begin"/>
    </w:r>
    <w:r w:rsidR="00251673">
      <w:instrText xml:space="preserve"> NUMPAGES  \* Arabic  \* MERGEFORMAT </w:instrText>
    </w:r>
    <w:r w:rsidR="00251673">
      <w:fldChar w:fldCharType="separate"/>
    </w:r>
    <w:r w:rsidR="00BA1AA4">
      <w:rPr>
        <w:noProof/>
      </w:rPr>
      <w:t>4</w:t>
    </w:r>
    <w:r w:rsidR="00251673">
      <w:rPr>
        <w:noProof/>
      </w:rPr>
      <w:fldChar w:fldCharType="end"/>
    </w:r>
  </w:p>
  <w:p w14:paraId="70E097BE"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DD69" w14:textId="7B4CC935"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AC4E2B">
        <w:t>N-03300-FM1635</w:t>
      </w:r>
    </w:fldSimple>
    <w:r w:rsidR="00164733">
      <w:t xml:space="preserve">  </w:t>
    </w:r>
    <w:fldSimple w:instr=" DOCPROPERTY  Objective-Id  \* MERGEFORMAT ">
      <w:r w:rsidR="00AC4E2B">
        <w:t>A462592</w:t>
      </w:r>
    </w:fldSimple>
    <w:r w:rsidR="00164733" w:rsidRPr="002157EB">
      <w:ptab w:relativeTo="margin" w:alignment="right" w:leader="none"/>
    </w:r>
    <w:sdt>
      <w:sdtPr>
        <w:alias w:val="Publish Date"/>
        <w:tag w:val=""/>
        <w:id w:val="1926756557"/>
        <w:dataBinding w:prefixMappings="xmlns:ns0='http://schemas.microsoft.com/office/2006/coverPageProps' " w:xpath="/ns0:CoverPageProperties[1]/ns0:PublishDate[1]" w:storeItemID="{55AF091B-3C7A-41E3-B477-F2FDAA23CFDA}"/>
        <w:date w:fullDate="2023-11-17T00:00:00Z">
          <w:dateFormat w:val="d/MM/yyyy"/>
          <w:lid w:val="en-AU"/>
          <w:storeMappedDataAs w:val="dateTime"/>
          <w:calendar w:val="gregorian"/>
        </w:date>
      </w:sdtPr>
      <w:sdtEndPr/>
      <w:sdtContent>
        <w:r w:rsidR="00164733">
          <w:t>17/11/2023</w:t>
        </w:r>
      </w:sdtContent>
    </w:sdt>
    <w:r w:rsidR="00164733" w:rsidRPr="002157EB">
      <w:t xml:space="preserve">     </w:t>
    </w:r>
    <w:r w:rsidR="00932F26" w:rsidRPr="002157EB">
      <w:t xml:space="preserve">       Page </w:t>
    </w:r>
    <w:r w:rsidR="00932F26" w:rsidRPr="002157EB">
      <w:fldChar w:fldCharType="begin"/>
    </w:r>
    <w:r w:rsidR="00932F26" w:rsidRPr="002157EB">
      <w:instrText xml:space="preserve"> PAGE   \* MERGEFORMAT </w:instrText>
    </w:r>
    <w:r w:rsidR="00932F26" w:rsidRPr="002157EB">
      <w:fldChar w:fldCharType="separate"/>
    </w:r>
    <w:r w:rsidR="00932F26">
      <w:t>1</w:t>
    </w:r>
    <w:r w:rsidR="00932F26" w:rsidRPr="002157EB">
      <w:fldChar w:fldCharType="end"/>
    </w:r>
    <w:r w:rsidR="00932F26" w:rsidRPr="002157EB">
      <w:t xml:space="preserve"> of </w:t>
    </w:r>
    <w:r w:rsidR="00932F26">
      <w:rPr>
        <w:noProof/>
      </w:rPr>
      <w:fldChar w:fldCharType="begin"/>
    </w:r>
    <w:r w:rsidR="00932F26">
      <w:rPr>
        <w:noProof/>
      </w:rPr>
      <w:instrText xml:space="preserve"> NUMPAGES  \* Arabic  \* MERGEFORMAT </w:instrText>
    </w:r>
    <w:r w:rsidR="00932F26">
      <w:rPr>
        <w:noProof/>
      </w:rPr>
      <w:fldChar w:fldCharType="separate"/>
    </w:r>
    <w:r w:rsidR="00932F26">
      <w:rPr>
        <w:noProof/>
      </w:rPr>
      <w:t>1</w:t>
    </w:r>
    <w:r w:rsidR="00932F26">
      <w:rPr>
        <w:noProof/>
      </w:rPr>
      <w:fldChar w:fldCharType="end"/>
    </w:r>
  </w:p>
  <w:p w14:paraId="4D050319"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6432" w14:textId="77777777" w:rsidR="005A429B" w:rsidRPr="000D4EDE" w:rsidRDefault="005A429B" w:rsidP="000D4EDE">
      <w:r>
        <w:separator/>
      </w:r>
    </w:p>
    <w:p w14:paraId="44007BE6" w14:textId="77777777" w:rsidR="005A429B" w:rsidRDefault="005A429B"/>
    <w:p w14:paraId="619E0710" w14:textId="77777777" w:rsidR="005A429B" w:rsidRDefault="005A429B"/>
  </w:footnote>
  <w:footnote w:type="continuationSeparator" w:id="0">
    <w:p w14:paraId="3F75B5BE" w14:textId="77777777" w:rsidR="005A429B" w:rsidRPr="000D4EDE" w:rsidRDefault="005A429B" w:rsidP="000D4EDE">
      <w:r>
        <w:continuationSeparator/>
      </w:r>
    </w:p>
    <w:p w14:paraId="21CA040E" w14:textId="77777777" w:rsidR="005A429B" w:rsidRDefault="005A429B"/>
    <w:p w14:paraId="5E0A523E" w14:textId="77777777" w:rsidR="005A429B" w:rsidRDefault="005A4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A879" w14:textId="77777777" w:rsidR="00983F47" w:rsidRDefault="00983F47">
    <w:pPr>
      <w:pStyle w:val="Header"/>
    </w:pPr>
  </w:p>
  <w:p w14:paraId="3F59169A" w14:textId="77777777" w:rsidR="00983F47" w:rsidRDefault="00983F47"/>
  <w:p w14:paraId="57C4FA52"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517C" w14:textId="7A35BBCD" w:rsidR="00963525" w:rsidRPr="001264E4" w:rsidRDefault="00251673" w:rsidP="001264E4">
    <w:pPr>
      <w:spacing w:before="0" w:after="0"/>
      <w:jc w:val="right"/>
      <w:rPr>
        <w:color w:val="6B6E71"/>
        <w:sz w:val="16"/>
      </w:rPr>
    </w:pPr>
    <w:r>
      <w:fldChar w:fldCharType="begin"/>
    </w:r>
    <w:r>
      <w:instrText xml:space="preserve"> STYLEREF  "Document Title"  \* MERGEFORMAT </w:instrText>
    </w:r>
    <w:r>
      <w:fldChar w:fldCharType="separate"/>
    </w:r>
    <w:r>
      <w:rPr>
        <w:noProof/>
      </w:rPr>
      <w:t>Reporting of incidents in relation to a well in a title area</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6323E225" wp14:editId="72A78E7D">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Pr>
        <w:noProof/>
      </w:rPr>
      <w:t>Form</w:t>
    </w:r>
    <w:r>
      <w:rPr>
        <w:noProof/>
      </w:rPr>
      <w:fldChar w:fldCharType="end"/>
    </w:r>
  </w:p>
  <w:p w14:paraId="27BAA5DD"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FE69" w14:textId="35B59F74"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251673">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21124494" wp14:editId="54DD9C49">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272FCE80"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71FA1AC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CE7712"/>
    <w:multiLevelType w:val="hybridMultilevel"/>
    <w:tmpl w:val="98F2E0DE"/>
    <w:lvl w:ilvl="0" w:tplc="CECAB6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7A9086E0">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C53E20"/>
    <w:multiLevelType w:val="hybridMultilevel"/>
    <w:tmpl w:val="B3A69270"/>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18C0640"/>
    <w:multiLevelType w:val="hybridMultilevel"/>
    <w:tmpl w:val="03B449FA"/>
    <w:lvl w:ilvl="0" w:tplc="ABB6FA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290145"/>
    <w:multiLevelType w:val="hybridMultilevel"/>
    <w:tmpl w:val="66983936"/>
    <w:lvl w:ilvl="0" w:tplc="CECAB6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3835FF7"/>
    <w:multiLevelType w:val="hybridMultilevel"/>
    <w:tmpl w:val="E354D37C"/>
    <w:lvl w:ilvl="0" w:tplc="83E43D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674E5AC0"/>
    <w:multiLevelType w:val="hybridMultilevel"/>
    <w:tmpl w:val="91423ECA"/>
    <w:lvl w:ilvl="0" w:tplc="CECAB6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D5F1AE1"/>
    <w:multiLevelType w:val="hybridMultilevel"/>
    <w:tmpl w:val="05A84D0A"/>
    <w:lvl w:ilvl="0" w:tplc="B29A3F1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24519D5"/>
    <w:multiLevelType w:val="hybridMultilevel"/>
    <w:tmpl w:val="E0EA15BE"/>
    <w:lvl w:ilvl="0" w:tplc="88604FD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1" w15:restartNumberingAfterBreak="0">
    <w:nsid w:val="772B790E"/>
    <w:multiLevelType w:val="hybridMultilevel"/>
    <w:tmpl w:val="78AE4DD6"/>
    <w:lvl w:ilvl="0" w:tplc="02C23C14">
      <w:start w:val="3"/>
      <w:numFmt w:val="decimal"/>
      <w:lvlText w:val="(%1)"/>
      <w:lvlJc w:val="left"/>
      <w:pPr>
        <w:ind w:left="570" w:hanging="570"/>
      </w:pPr>
      <w:rPr>
        <w:rFonts w:hint="default"/>
      </w:rPr>
    </w:lvl>
    <w:lvl w:ilvl="1" w:tplc="7AACAB9A">
      <w:start w:val="1"/>
      <w:numFmt w:val="lowerLetter"/>
      <w:lvlText w:val="(%2)"/>
      <w:lvlJc w:val="left"/>
      <w:pPr>
        <w:ind w:left="1440" w:hanging="360"/>
      </w:pPr>
      <w:rPr>
        <w:rFonts w:hint="default"/>
      </w:rPr>
    </w:lvl>
    <w:lvl w:ilvl="2" w:tplc="7A9086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9174312">
    <w:abstractNumId w:val="17"/>
  </w:num>
  <w:num w:numId="2" w16cid:durableId="1002315602">
    <w:abstractNumId w:val="8"/>
  </w:num>
  <w:num w:numId="3" w16cid:durableId="1673870008">
    <w:abstractNumId w:val="1"/>
  </w:num>
  <w:num w:numId="4" w16cid:durableId="354773591">
    <w:abstractNumId w:val="0"/>
  </w:num>
  <w:num w:numId="5" w16cid:durableId="488639129">
    <w:abstractNumId w:val="14"/>
  </w:num>
  <w:num w:numId="6" w16cid:durableId="232282088">
    <w:abstractNumId w:val="9"/>
  </w:num>
  <w:num w:numId="7" w16cid:durableId="725295161">
    <w:abstractNumId w:val="15"/>
  </w:num>
  <w:num w:numId="8" w16cid:durableId="896279198">
    <w:abstractNumId w:val="4"/>
  </w:num>
  <w:num w:numId="9" w16cid:durableId="564031041">
    <w:abstractNumId w:val="4"/>
  </w:num>
  <w:num w:numId="10" w16cid:durableId="1818763268">
    <w:abstractNumId w:val="13"/>
  </w:num>
  <w:num w:numId="11" w16cid:durableId="72899286">
    <w:abstractNumId w:val="16"/>
  </w:num>
  <w:num w:numId="12" w16cid:durableId="1101611587">
    <w:abstractNumId w:val="15"/>
  </w:num>
  <w:num w:numId="13" w16cid:durableId="1871256470">
    <w:abstractNumId w:val="15"/>
  </w:num>
  <w:num w:numId="14" w16cid:durableId="491141469">
    <w:abstractNumId w:val="3"/>
  </w:num>
  <w:num w:numId="15" w16cid:durableId="194395396">
    <w:abstractNumId w:val="2"/>
  </w:num>
  <w:num w:numId="16" w16cid:durableId="1731613431">
    <w:abstractNumId w:val="20"/>
  </w:num>
  <w:num w:numId="17" w16cid:durableId="2050689881">
    <w:abstractNumId w:val="6"/>
  </w:num>
  <w:num w:numId="18" w16cid:durableId="1006515666">
    <w:abstractNumId w:val="7"/>
  </w:num>
  <w:num w:numId="19" w16cid:durableId="1691685437">
    <w:abstractNumId w:val="21"/>
  </w:num>
  <w:num w:numId="20" w16cid:durableId="1545749624">
    <w:abstractNumId w:val="12"/>
  </w:num>
  <w:num w:numId="21" w16cid:durableId="1502964355">
    <w:abstractNumId w:val="10"/>
  </w:num>
  <w:num w:numId="22" w16cid:durableId="1959139933">
    <w:abstractNumId w:val="11"/>
  </w:num>
  <w:num w:numId="23" w16cid:durableId="277027882">
    <w:abstractNumId w:val="18"/>
  </w:num>
  <w:num w:numId="24" w16cid:durableId="677849845">
    <w:abstractNumId w:val="5"/>
  </w:num>
  <w:num w:numId="25" w16cid:durableId="67851166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88"/>
    <w:rsid w:val="00000B35"/>
    <w:rsid w:val="00002E80"/>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675BF"/>
    <w:rsid w:val="0007202C"/>
    <w:rsid w:val="00072316"/>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4733"/>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B3104"/>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4675"/>
    <w:rsid w:val="002157EB"/>
    <w:rsid w:val="00220550"/>
    <w:rsid w:val="002213C9"/>
    <w:rsid w:val="00221866"/>
    <w:rsid w:val="002301A2"/>
    <w:rsid w:val="00233C9A"/>
    <w:rsid w:val="00236C2D"/>
    <w:rsid w:val="002374B7"/>
    <w:rsid w:val="00237A6E"/>
    <w:rsid w:val="00240126"/>
    <w:rsid w:val="00240D4E"/>
    <w:rsid w:val="00241C19"/>
    <w:rsid w:val="0024304D"/>
    <w:rsid w:val="0024336B"/>
    <w:rsid w:val="0024372D"/>
    <w:rsid w:val="00244826"/>
    <w:rsid w:val="00247ACA"/>
    <w:rsid w:val="00251673"/>
    <w:rsid w:val="00252E6A"/>
    <w:rsid w:val="0025782A"/>
    <w:rsid w:val="002661A6"/>
    <w:rsid w:val="00266C23"/>
    <w:rsid w:val="0028024E"/>
    <w:rsid w:val="0028139B"/>
    <w:rsid w:val="00282FD3"/>
    <w:rsid w:val="00286EAD"/>
    <w:rsid w:val="0029389B"/>
    <w:rsid w:val="002A147B"/>
    <w:rsid w:val="002A1894"/>
    <w:rsid w:val="002A1E2F"/>
    <w:rsid w:val="002A2188"/>
    <w:rsid w:val="002A36F2"/>
    <w:rsid w:val="002A4B4D"/>
    <w:rsid w:val="002A7304"/>
    <w:rsid w:val="002A7D14"/>
    <w:rsid w:val="002B0913"/>
    <w:rsid w:val="002B28E4"/>
    <w:rsid w:val="002B6643"/>
    <w:rsid w:val="002B7504"/>
    <w:rsid w:val="002C0D97"/>
    <w:rsid w:val="002C1C06"/>
    <w:rsid w:val="002C47F8"/>
    <w:rsid w:val="002C66D1"/>
    <w:rsid w:val="002C7065"/>
    <w:rsid w:val="002C7F4A"/>
    <w:rsid w:val="002D02F5"/>
    <w:rsid w:val="002D2804"/>
    <w:rsid w:val="002D4B6C"/>
    <w:rsid w:val="002D5274"/>
    <w:rsid w:val="002D57C2"/>
    <w:rsid w:val="002E0A84"/>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7E7"/>
    <w:rsid w:val="00335917"/>
    <w:rsid w:val="003517AE"/>
    <w:rsid w:val="00352360"/>
    <w:rsid w:val="00371F54"/>
    <w:rsid w:val="00374ED1"/>
    <w:rsid w:val="00377431"/>
    <w:rsid w:val="0037770C"/>
    <w:rsid w:val="00377C8B"/>
    <w:rsid w:val="00383A95"/>
    <w:rsid w:val="00385CA0"/>
    <w:rsid w:val="003928CD"/>
    <w:rsid w:val="00393A96"/>
    <w:rsid w:val="00395D1B"/>
    <w:rsid w:val="00397CC6"/>
    <w:rsid w:val="003A2733"/>
    <w:rsid w:val="003A3021"/>
    <w:rsid w:val="003A627E"/>
    <w:rsid w:val="003A79EE"/>
    <w:rsid w:val="003B2721"/>
    <w:rsid w:val="003B6E16"/>
    <w:rsid w:val="003C180A"/>
    <w:rsid w:val="003C1E25"/>
    <w:rsid w:val="003C50CC"/>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33EE4"/>
    <w:rsid w:val="00542522"/>
    <w:rsid w:val="0054526E"/>
    <w:rsid w:val="005476B5"/>
    <w:rsid w:val="005602AE"/>
    <w:rsid w:val="005602DA"/>
    <w:rsid w:val="00561D94"/>
    <w:rsid w:val="005702D6"/>
    <w:rsid w:val="0057112D"/>
    <w:rsid w:val="00573327"/>
    <w:rsid w:val="00576B26"/>
    <w:rsid w:val="00584E84"/>
    <w:rsid w:val="00584F24"/>
    <w:rsid w:val="005A3F63"/>
    <w:rsid w:val="005A429B"/>
    <w:rsid w:val="005A59D0"/>
    <w:rsid w:val="005B073E"/>
    <w:rsid w:val="005B227F"/>
    <w:rsid w:val="005B67FD"/>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6B7"/>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0EB7"/>
    <w:rsid w:val="007134D5"/>
    <w:rsid w:val="00714F78"/>
    <w:rsid w:val="007170F7"/>
    <w:rsid w:val="00721291"/>
    <w:rsid w:val="00723262"/>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5340"/>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4A68"/>
    <w:rsid w:val="00827E71"/>
    <w:rsid w:val="00843144"/>
    <w:rsid w:val="008436F8"/>
    <w:rsid w:val="00844B1D"/>
    <w:rsid w:val="00844F5C"/>
    <w:rsid w:val="00845843"/>
    <w:rsid w:val="00846D34"/>
    <w:rsid w:val="00851749"/>
    <w:rsid w:val="00852D9F"/>
    <w:rsid w:val="008562A3"/>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2F26"/>
    <w:rsid w:val="00934C3F"/>
    <w:rsid w:val="009410E3"/>
    <w:rsid w:val="009417AE"/>
    <w:rsid w:val="009421CA"/>
    <w:rsid w:val="00945B3F"/>
    <w:rsid w:val="00946E85"/>
    <w:rsid w:val="00950388"/>
    <w:rsid w:val="00950DCB"/>
    <w:rsid w:val="00952D4C"/>
    <w:rsid w:val="00960246"/>
    <w:rsid w:val="00963525"/>
    <w:rsid w:val="009635C4"/>
    <w:rsid w:val="00964E2C"/>
    <w:rsid w:val="009657E7"/>
    <w:rsid w:val="00972009"/>
    <w:rsid w:val="009720E1"/>
    <w:rsid w:val="00974F0E"/>
    <w:rsid w:val="00975A93"/>
    <w:rsid w:val="00975CD7"/>
    <w:rsid w:val="00983F47"/>
    <w:rsid w:val="0098448A"/>
    <w:rsid w:val="00985E70"/>
    <w:rsid w:val="009904FA"/>
    <w:rsid w:val="00990CE3"/>
    <w:rsid w:val="009979F4"/>
    <w:rsid w:val="009A0D66"/>
    <w:rsid w:val="009A1D38"/>
    <w:rsid w:val="009A45B2"/>
    <w:rsid w:val="009A4DA4"/>
    <w:rsid w:val="009A5585"/>
    <w:rsid w:val="009A59D5"/>
    <w:rsid w:val="009B38FC"/>
    <w:rsid w:val="009C4073"/>
    <w:rsid w:val="009C7BE6"/>
    <w:rsid w:val="009D1D6B"/>
    <w:rsid w:val="009D2DDD"/>
    <w:rsid w:val="009D512F"/>
    <w:rsid w:val="009E2F4A"/>
    <w:rsid w:val="009E48D1"/>
    <w:rsid w:val="009F6EDA"/>
    <w:rsid w:val="009F7198"/>
    <w:rsid w:val="00A02828"/>
    <w:rsid w:val="00A10DA6"/>
    <w:rsid w:val="00A10E90"/>
    <w:rsid w:val="00A151E9"/>
    <w:rsid w:val="00A15DBB"/>
    <w:rsid w:val="00A23B5D"/>
    <w:rsid w:val="00A24EAF"/>
    <w:rsid w:val="00A259F2"/>
    <w:rsid w:val="00A33802"/>
    <w:rsid w:val="00A37162"/>
    <w:rsid w:val="00A37E51"/>
    <w:rsid w:val="00A40D44"/>
    <w:rsid w:val="00A53112"/>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4E2B"/>
    <w:rsid w:val="00AC5035"/>
    <w:rsid w:val="00AC5712"/>
    <w:rsid w:val="00AC72FC"/>
    <w:rsid w:val="00AC7E54"/>
    <w:rsid w:val="00AD7256"/>
    <w:rsid w:val="00AD7D8E"/>
    <w:rsid w:val="00AE6A4E"/>
    <w:rsid w:val="00AE7524"/>
    <w:rsid w:val="00AE7B98"/>
    <w:rsid w:val="00AF129F"/>
    <w:rsid w:val="00B00F2A"/>
    <w:rsid w:val="00B04E29"/>
    <w:rsid w:val="00B123AF"/>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720"/>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1AA4"/>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486D"/>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46A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5791C"/>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6A01"/>
    <w:rsid w:val="00EE7E55"/>
    <w:rsid w:val="00EF194F"/>
    <w:rsid w:val="00EF2A15"/>
    <w:rsid w:val="00EF5BFD"/>
    <w:rsid w:val="00F01C6F"/>
    <w:rsid w:val="00F04393"/>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24EA"/>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1A6247"/>
  <w15:docId w15:val="{B13068AA-245F-460F-9BC6-5C4D64A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table" w:customStyle="1" w:styleId="TableGrid10">
    <w:name w:val="Table Grid1"/>
    <w:basedOn w:val="TableNormal"/>
    <w:next w:val="TableGrid"/>
    <w:rsid w:val="00950388"/>
    <w:pPr>
      <w:spacing w:before="0" w:after="0" w:line="240" w:lineRule="auto"/>
    </w:pPr>
    <w:rPr>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Bullet1">
    <w:name w:val="Bullet 1"/>
    <w:basedOn w:val="ListParagraph"/>
    <w:qFormat/>
    <w:rsid w:val="00950388"/>
    <w:pPr>
      <w:numPr>
        <w:numId w:val="18"/>
      </w:numPr>
      <w:tabs>
        <w:tab w:val="clear" w:pos="357"/>
      </w:tabs>
      <w:spacing w:before="60" w:after="60" w:line="240" w:lineRule="auto"/>
      <w:ind w:left="284" w:hanging="284"/>
      <w:contextualSpacing w:val="0"/>
    </w:pPr>
    <w:rPr>
      <w:rFonts w:asciiTheme="minorHAnsi" w:hAnsiTheme="minorHAnsi"/>
      <w:color w:val="auto"/>
      <w:sz w:val="20"/>
      <w:lang w:val="en-US"/>
    </w:rPr>
  </w:style>
  <w:style w:type="paragraph" w:styleId="Revision">
    <w:name w:val="Revision"/>
    <w:hidden/>
    <w:uiPriority w:val="99"/>
    <w:semiHidden/>
    <w:rsid w:val="00F824EA"/>
    <w:pPr>
      <w:spacing w:before="0" w:after="0" w:line="240" w:lineRule="auto"/>
    </w:pPr>
  </w:style>
  <w:style w:type="paragraph" w:customStyle="1" w:styleId="Default">
    <w:name w:val="Default"/>
    <w:rsid w:val="009D512F"/>
    <w:pPr>
      <w:autoSpaceDE w:val="0"/>
      <w:autoSpaceDN w:val="0"/>
      <w:adjustRightInd w:val="0"/>
      <w:spacing w:before="0" w:after="0" w:line="240" w:lineRule="auto"/>
    </w:pPr>
    <w:rPr>
      <w:rFonts w:ascii="Times New Roman" w:eastAsia="Arial Unicode MS" w:hAnsi="Times New Roman" w:cs="Times New Roman"/>
      <w:sz w:val="24"/>
      <w:szCs w:val="24"/>
      <w:lang w:eastAsia="en-AU"/>
    </w:rPr>
  </w:style>
  <w:style w:type="paragraph" w:customStyle="1" w:styleId="Reg">
    <w:name w:val="Reg"/>
    <w:basedOn w:val="Normal"/>
    <w:qFormat/>
    <w:rsid w:val="009D512F"/>
    <w:pPr>
      <w:spacing w:before="0" w:after="0" w:line="288" w:lineRule="auto"/>
      <w:ind w:left="1418" w:right="68" w:hanging="1418"/>
      <w:outlineLvl w:val="2"/>
    </w:pPr>
    <w:rPr>
      <w:rFonts w:asciiTheme="minorHAnsi" w:eastAsia="Times New Roman" w:hAnsiTheme="minorHAnsi" w:cs="Arial"/>
      <w:color w:val="auto"/>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ecurefile.nopsema.gov.au/filedrop/submiss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s@nopsema.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nopsema.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psema.gov.au/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D938143B94EBC80080291F5FBE627"/>
        <w:category>
          <w:name w:val="General"/>
          <w:gallery w:val="placeholder"/>
        </w:category>
        <w:types>
          <w:type w:val="bbPlcHdr"/>
        </w:types>
        <w:behaviors>
          <w:behavior w:val="content"/>
        </w:behaviors>
        <w:guid w:val="{F1C5FB9F-3A16-4B69-BAFC-AD74645BAC10}"/>
      </w:docPartPr>
      <w:docPartBody>
        <w:p w:rsidR="00EC71A1" w:rsidRDefault="005376F6">
          <w:pPr>
            <w:pStyle w:val="2BBD938143B94EBC80080291F5FBE627"/>
          </w:pPr>
          <w:r w:rsidRPr="00F47BAD">
            <w:rPr>
              <w:rStyle w:val="PlaceholderText"/>
            </w:rPr>
            <w:t>Click or tap here to enter text.</w:t>
          </w:r>
        </w:p>
      </w:docPartBody>
    </w:docPart>
    <w:docPart>
      <w:docPartPr>
        <w:name w:val="AFD42B2C19374529AB7F189E8F10446B"/>
        <w:category>
          <w:name w:val="General"/>
          <w:gallery w:val="placeholder"/>
        </w:category>
        <w:types>
          <w:type w:val="bbPlcHdr"/>
        </w:types>
        <w:behaviors>
          <w:behavior w:val="content"/>
        </w:behaviors>
        <w:guid w:val="{0DF8B174-A3E4-42D8-8901-1952FBD2A6C4}"/>
      </w:docPartPr>
      <w:docPartBody>
        <w:p w:rsidR="00EC71A1" w:rsidRDefault="005376F6">
          <w:pPr>
            <w:pStyle w:val="AFD42B2C19374529AB7F189E8F10446B"/>
          </w:pPr>
          <w:r w:rsidRPr="006B5B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F6"/>
    <w:rsid w:val="002617A4"/>
    <w:rsid w:val="002C23B1"/>
    <w:rsid w:val="002F4145"/>
    <w:rsid w:val="00350EEA"/>
    <w:rsid w:val="005376F6"/>
    <w:rsid w:val="006E0748"/>
    <w:rsid w:val="0083100D"/>
    <w:rsid w:val="00854B27"/>
    <w:rsid w:val="00893EB0"/>
    <w:rsid w:val="008A3953"/>
    <w:rsid w:val="00AD08EF"/>
    <w:rsid w:val="00B470E8"/>
    <w:rsid w:val="00B55494"/>
    <w:rsid w:val="00CE33FF"/>
    <w:rsid w:val="00CF1F78"/>
    <w:rsid w:val="00E043AE"/>
    <w:rsid w:val="00E47CC4"/>
    <w:rsid w:val="00EC71A1"/>
    <w:rsid w:val="00FF4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043AE"/>
    <w:rPr>
      <w:noProof w:val="0"/>
      <w:color w:val="FF0000"/>
      <w:sz w:val="22"/>
      <w:lang w:val="en-AU"/>
    </w:rPr>
  </w:style>
  <w:style w:type="paragraph" w:customStyle="1" w:styleId="2BBD938143B94EBC80080291F5FBE627">
    <w:name w:val="2BBD938143B94EBC80080291F5FBE627"/>
  </w:style>
  <w:style w:type="paragraph" w:customStyle="1" w:styleId="AFD42B2C19374529AB7F189E8F10446B">
    <w:name w:val="AFD42B2C19374529AB7F189E8F104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2023-11-17T00:00:00</PublishDate>
  <Abstract/>
  <CompanyAddress/>
  <CompanyPhone/>
  <CompanyFax/>
  <CompanyEmail/>
</CoverPageProperties>
</file>

<file path=customXml/item2.xml><?xml version="1.0" encoding="utf-8"?>
<metadata xmlns="http://www.objective.com/ecm/document/metadata/2C89A8D7623F46F88A15EF133A706EA0" version="1.0.0">
  <systemFields>
    <field name="Objective-Id">
      <value order="0">A462592</value>
    </field>
    <field name="Objective-Title">
      <value order="0">N-03300-FM1635 - Reporting of Incidents in Relation to a Well in a Title Area</value>
    </field>
    <field name="Objective-Description">
      <value order="0">;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alue>
    </field>
    <field name="Objective-CreationStamp">
      <value order="0">2023-11-17T01:43:08Z</value>
    </field>
    <field name="Objective-IsApproved">
      <value order="0">false</value>
    </field>
    <field name="Objective-IsPublished">
      <value order="0">true</value>
    </field>
    <field name="Objective-DatePublished">
      <value order="0">2023-11-17T02:30:56Z</value>
    </field>
    <field name="Objective-ModificationStamp">
      <value order="0">2023-11-17T02:33:31Z</value>
    </field>
    <field name="Objective-Owner">
      <value order="0">Doug Forbes</value>
    </field>
    <field name="Objective-Path">
      <value order="0">Objective Global Folder:File Plan:Strategic Management:Document Control:N-03300 Notification and Reporting:N-03300-FM1635 - Reporting of Incidents in Relation to a Well in a Title Area</value>
    </field>
    <field name="Objective-Parent">
      <value order="0">Classified Object</value>
    </field>
    <field name="Objective-State">
      <value order="0">Published</value>
    </field>
    <field name="Objective-VersionId">
      <value order="0">vA2003088</value>
    </field>
    <field name="Objective-Version">
      <value order="0">10.0</value>
    </field>
    <field name="Objective-VersionNumber">
      <value order="0">38</value>
    </field>
    <field name="Objective-VersionComment">
      <value order="0">QA Checks comepleted. Note to Comms: Noted: page 2 and subsequent pages footer was corrupted. This was fixed during QA. Note to Comms: Please ensure editable format for website publishing.</value>
    </field>
    <field name="Objective-FileNumber">
      <value order="0">N-03300-FM1635</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Tom Barratt</value>
      </field>
      <field name="Objective-Date last reviewed">
        <value order="0">2023-11-16T16:00:00Z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A462592</value>
    </field>
    <field name="Objective-Title">
      <value order="0">N-03000-FM1635 - Reporting of incident in relation to a well in a title area</value>
    </field>
    <field name="Objective-Description">
      <value order="0">;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alue>
    </field>
    <field name="Objective-CreationStamp">
      <value order="0">2015-12-24T05:35:41Z</value>
    </field>
    <field name="Objective-IsApproved">
      <value order="0">false</value>
    </field>
    <field name="Objective-IsPublished">
      <value order="0">true</value>
    </field>
    <field name="Objective-DatePublished">
      <value order="0">2020-05-19T08:44:04Z</value>
    </field>
    <field name="Objective-ModificationStamp">
      <value order="0">2020-05-25T01:53:47Z</value>
    </field>
    <field name="Objective-Owner">
      <value order="0">Doug Forbes</value>
    </field>
    <field name="Objective-Path">
      <value order="0">Objective Global Folder:File Plan:Strategic Management:Document Control:N-03000 Investigation:N-03000-FM1635 - Reporting of incident in relation to a well in a title area</value>
    </field>
    <field name="Objective-Parent">
      <value order="0">Classified Object</value>
    </field>
    <field name="Objective-State">
      <value order="0">Published</value>
    </field>
    <field name="Objective-VersionId">
      <value order="0">vA1424160</value>
    </field>
    <field name="Objective-Version">
      <value order="0">9.0</value>
    </field>
    <field name="Objective-VersionNumber">
      <value order="0">23</value>
    </field>
    <field name="Objective-VersionComment">
      <value order="0">QA Check completed. Confirmed doc -  for external use (checked currently on website under the Well integrity page and resources page- updated doc catalogue from AFEP NO to Yes) Note: Tables required formatting to fit window</value>
    </field>
    <field name="Objective-FileNumber">
      <value order="0">N-03000-FM1635</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2020-05-19T15:59:59Z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AF0F3429-52AC-41DF-812A-EA7A3B8BE692}">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Jean Stewart</cp:lastModifiedBy>
  <cp:revision>2</cp:revision>
  <cp:lastPrinted>2018-03-05T07:10:00Z</cp:lastPrinted>
  <dcterms:created xsi:type="dcterms:W3CDTF">2023-11-17T02:39:00Z</dcterms:created>
  <dcterms:modified xsi:type="dcterms:W3CDTF">2023-11-17T02:39:00Z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A462592</vt:lpwstr>
  </property>
  <property fmtid="{D5CDD505-2E9C-101B-9397-08002B2CF9AE}" pid="6" name="Objective-Title">
    <vt:lpwstr>N-03300-FM1635 - Reporting of Incidents in Relation to a Well in a Title Area</vt:lpwstr>
  </property>
  <property fmtid="{D5CDD505-2E9C-101B-9397-08002B2CF9AE}" pid="7" name="Objective-Description">
    <vt:lpwstr>;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t:lpwstr>
  </property>
  <property fmtid="{D5CDD505-2E9C-101B-9397-08002B2CF9AE}" pid="8" name="Objective-CreationStamp">
    <vt:filetime>2023-11-17T01:43:08Z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2023-11-17T02:30:56Z</vt:filetime>
  </property>
  <property fmtid="{D5CDD505-2E9C-101B-9397-08002B2CF9AE}" pid="12" name="Objective-ModificationStamp">
    <vt:filetime>2023-11-17T02:33:31Z</vt:filetime>
  </property>
  <property fmtid="{D5CDD505-2E9C-101B-9397-08002B2CF9AE}" pid="13" name="Objective-Owner">
    <vt:lpwstr>Doug Forbes</vt:lpwstr>
  </property>
  <property fmtid="{D5CDD505-2E9C-101B-9397-08002B2CF9AE}" pid="14" name="Objective-Path">
    <vt:lpwstr>Objective Global Folder:File Plan:Strategic Management:Document Control:N-03300 Notification and Reporting:N-03300-FM1635 - Reporting of Incidents in Relation to a Well in a Title Area</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vA2003088</vt:lpwstr>
  </property>
  <property fmtid="{D5CDD505-2E9C-101B-9397-08002B2CF9AE}" pid="18" name="Objective-Version">
    <vt:lpwstr>10.0</vt:lpwstr>
  </property>
  <property fmtid="{D5CDD505-2E9C-101B-9397-08002B2CF9AE}" pid="19" name="Objective-VersionNumber">
    <vt:r8>38</vt:r8>
  </property>
  <property fmtid="{D5CDD505-2E9C-101B-9397-08002B2CF9AE}" pid="20" name="Objective-VersionComment">
    <vt:lpwstr>QA Checks comepleted. Note to Comms: Noted: page 2 and subsequent pages footer was corrupted. This was fixed during QA. Note to Comms: Please ensure editable format for website publishing.</vt:lpwstr>
  </property>
  <property fmtid="{D5CDD505-2E9C-101B-9397-08002B2CF9AE}" pid="21" name="Objective-FileNumber">
    <vt:lpwstr>N-03300-FM1635</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Tom Barratt</vt:lpwstr>
  </property>
  <property fmtid="{D5CDD505-2E9C-101B-9397-08002B2CF9AE}" pid="30" name="Objective-Date last reviewed">
    <vt:filetime>2023-11-16T16:00:00Z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No</vt:lpwstr>
  </property>
  <property fmtid="{D5CDD505-2E9C-101B-9397-08002B2CF9AE}" pid="39" name="Objective-Internal Author [system]">
    <vt:lpwstr>Doug Forbes</vt:lpwstr>
  </property>
  <property fmtid="{D5CDD505-2E9C-101B-9397-08002B2CF9AE}" pid="40" name="Objective-Date last reviewed [system]">
    <vt:filetime>2016-08-23T16:00:00Z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